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80" w:rsidRPr="00A74BDB" w:rsidRDefault="005B0A80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פרופ' עדי אופיר – רשימת פרסומים</w:t>
      </w:r>
    </w:p>
    <w:p w:rsidR="005B0A80" w:rsidRPr="00A74BDB" w:rsidRDefault="005B0A80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FD0244" w:rsidRPr="00A74BDB" w:rsidRDefault="005B701A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א</w:t>
      </w:r>
      <w:r w:rsidR="00C71BDE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. ספרים</w:t>
      </w:r>
      <w:r w:rsidR="005B0A80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בעברית</w:t>
      </w:r>
    </w:p>
    <w:p w:rsidR="00C71BDE" w:rsidRPr="00A74BDB" w:rsidRDefault="00C71BDE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D0244" w:rsidRPr="00A74BDB" w:rsidRDefault="00FD0244" w:rsidP="0071495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לשון לרע: פרקים באונטולוגיה של המוסר</w:t>
      </w:r>
    </w:p>
    <w:p w:rsidR="00BF199A" w:rsidRPr="00A74BDB" w:rsidRDefault="00BF199A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עם עובד</w:t>
      </w:r>
      <w:r w:rsidR="00DD42A5" w:rsidRPr="00A74BDB">
        <w:rPr>
          <w:rFonts w:asciiTheme="majorBidi" w:hAnsiTheme="majorBidi" w:cstheme="majorBidi"/>
          <w:sz w:val="24"/>
          <w:szCs w:val="24"/>
          <w:rtl/>
        </w:rPr>
        <w:t>, 2000 (488 עמ')</w:t>
      </w:r>
    </w:p>
    <w:p w:rsidR="00FD0244" w:rsidRPr="00A74BDB" w:rsidRDefault="00FD0244" w:rsidP="0071495B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pStyle w:val="FootnoteTex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עבודת ההווה: מסות על תרבות ישראלית בזמן הזה</w:t>
      </w:r>
    </w:p>
    <w:p w:rsidR="00C65182" w:rsidRPr="00A74BDB" w:rsidRDefault="00C65182" w:rsidP="0071495B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הקיבוץ המאוחד</w:t>
      </w:r>
      <w:r w:rsidRPr="00A74BDB">
        <w:rPr>
          <w:rFonts w:asciiTheme="majorBidi" w:hAnsiTheme="majorBidi" w:cstheme="majorBidi"/>
          <w:sz w:val="24"/>
          <w:szCs w:val="24"/>
          <w:rtl/>
        </w:rPr>
        <w:t>, 2001 (302 עמ')</w:t>
      </w:r>
    </w:p>
    <w:p w:rsidR="00FD0244" w:rsidRPr="00A74BDB" w:rsidRDefault="00FD0244" w:rsidP="0071495B">
      <w:pPr>
        <w:rPr>
          <w:rFonts w:asciiTheme="majorBidi" w:hAnsiTheme="majorBidi" w:cstheme="majorBidi"/>
          <w:sz w:val="24"/>
          <w:szCs w:val="24"/>
        </w:rPr>
      </w:pPr>
    </w:p>
    <w:p w:rsidR="00101769" w:rsidRPr="00A74BDB" w:rsidRDefault="00101769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א. אזולאי, ע. אופיר</w:t>
      </w:r>
    </w:p>
    <w:p w:rsidR="00FD0244" w:rsidRPr="00A74BDB" w:rsidRDefault="00FD0244" w:rsidP="0071495B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ימים רעים: בין אסון לאוטופיה</w:t>
      </w:r>
    </w:p>
    <w:p w:rsidR="00101769" w:rsidRPr="00A74BDB" w:rsidRDefault="00101769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רסלינג</w:t>
      </w:r>
      <w:r w:rsidRPr="00A74BDB">
        <w:rPr>
          <w:rFonts w:asciiTheme="majorBidi" w:hAnsiTheme="majorBidi" w:cstheme="majorBidi"/>
          <w:sz w:val="24"/>
          <w:szCs w:val="24"/>
          <w:rtl/>
        </w:rPr>
        <w:t>, 2002 (207 ע</w:t>
      </w:r>
      <w:r w:rsidR="00954255" w:rsidRPr="00A74BDB">
        <w:rPr>
          <w:rFonts w:asciiTheme="majorBidi" w:hAnsiTheme="majorBidi" w:cstheme="majorBidi"/>
          <w:sz w:val="24"/>
          <w:szCs w:val="24"/>
          <w:rtl/>
        </w:rPr>
        <w:t>מ</w:t>
      </w:r>
      <w:r w:rsidRPr="00A74BDB">
        <w:rPr>
          <w:rFonts w:asciiTheme="majorBidi" w:hAnsiTheme="majorBidi" w:cstheme="majorBidi"/>
          <w:sz w:val="24"/>
          <w:szCs w:val="24"/>
          <w:rtl/>
        </w:rPr>
        <w:t>')</w:t>
      </w:r>
    </w:p>
    <w:p w:rsidR="00FD0244" w:rsidRPr="00A74BDB" w:rsidRDefault="00FD0244" w:rsidP="0071495B">
      <w:pPr>
        <w:rPr>
          <w:rFonts w:asciiTheme="majorBidi" w:hAnsiTheme="majorBidi" w:cstheme="majorBidi"/>
          <w:sz w:val="24"/>
          <w:szCs w:val="24"/>
          <w:rtl/>
        </w:rPr>
      </w:pPr>
    </w:p>
    <w:p w:rsidR="00101769" w:rsidRPr="00A74BDB" w:rsidRDefault="00101769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א. אזולאי, ע. אופיר</w:t>
      </w:r>
    </w:p>
    <w:p w:rsidR="00FD0244" w:rsidRPr="00A74BDB" w:rsidRDefault="00FD0244" w:rsidP="007149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משטר זה שאינו אחד: כיבוש ודמוקרטיה בין הים לנהר (1967 – )</w:t>
      </w:r>
    </w:p>
    <w:p w:rsidR="00954255" w:rsidRPr="00A74BDB" w:rsidRDefault="00954255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רסלינג</w:t>
      </w:r>
      <w:r w:rsidRPr="00A74BDB">
        <w:rPr>
          <w:rFonts w:asciiTheme="majorBidi" w:hAnsiTheme="majorBidi" w:cstheme="majorBidi"/>
          <w:sz w:val="24"/>
          <w:szCs w:val="24"/>
          <w:rtl/>
        </w:rPr>
        <w:t>, 2008 (499 עמ')</w:t>
      </w:r>
    </w:p>
    <w:p w:rsidR="00FD0244" w:rsidRPr="00A74BDB" w:rsidRDefault="00FD0244" w:rsidP="0071495B">
      <w:pPr>
        <w:pStyle w:val="FootnoteTex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D0244" w:rsidRPr="00A74BDB" w:rsidRDefault="00FD0244" w:rsidP="0071495B">
      <w:pPr>
        <w:pStyle w:val="FootnoteTex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אלימות אלוהית: שני חיבורים על אלוהים ואסון</w:t>
      </w:r>
    </w:p>
    <w:p w:rsidR="002E525B" w:rsidRPr="00A74BDB" w:rsidRDefault="002E525B" w:rsidP="0071495B">
      <w:pPr>
        <w:pStyle w:val="FootnoteText"/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ירושלים: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מכון ון-ליר</w:t>
      </w:r>
      <w:r w:rsidR="001B7792" w:rsidRPr="00A74BDB">
        <w:rPr>
          <w:rFonts w:asciiTheme="majorBidi" w:hAnsiTheme="majorBidi" w:cstheme="majorBidi"/>
          <w:sz w:val="24"/>
          <w:szCs w:val="24"/>
          <w:u w:val="single"/>
          <w:rtl/>
        </w:rPr>
        <w:t xml:space="preserve"> והקיבוץ המאוחד</w:t>
      </w:r>
      <w:r w:rsidRPr="00A74BDB">
        <w:rPr>
          <w:rFonts w:asciiTheme="majorBidi" w:hAnsiTheme="majorBidi" w:cstheme="majorBidi"/>
          <w:sz w:val="24"/>
          <w:szCs w:val="24"/>
          <w:rtl/>
        </w:rPr>
        <w:t>, 2013 (240 עמ')</w:t>
      </w:r>
    </w:p>
    <w:p w:rsidR="00405BFC" w:rsidRPr="00A74BDB" w:rsidRDefault="00405BFC" w:rsidP="0071495B">
      <w:pPr>
        <w:pStyle w:val="FootnoteText"/>
        <w:rPr>
          <w:rFonts w:asciiTheme="majorBidi" w:hAnsiTheme="majorBidi" w:cstheme="majorBidi"/>
          <w:sz w:val="24"/>
          <w:szCs w:val="24"/>
          <w:rtl/>
        </w:rPr>
      </w:pPr>
    </w:p>
    <w:p w:rsidR="009E3A38" w:rsidRPr="00A74BDB" w:rsidRDefault="009E3A38" w:rsidP="0071495B">
      <w:pPr>
        <w:pStyle w:val="FootnoteTex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ב. ספרים באנגלית</w:t>
      </w:r>
    </w:p>
    <w:p w:rsidR="00D10D07" w:rsidRPr="00A74BDB" w:rsidRDefault="00D10D07" w:rsidP="0071495B">
      <w:pPr>
        <w:pStyle w:val="FootnoteTex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405BFC" w:rsidRPr="00A74BDB" w:rsidRDefault="00405BFC" w:rsidP="0071495B">
      <w:pPr>
        <w:pStyle w:val="Heading1"/>
        <w:tabs>
          <w:tab w:val="right" w:pos="-142"/>
          <w:tab w:val="right" w:pos="808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Plato’s Invisible Cities: Discourse and Power in the ‘Republic’ </w:t>
      </w:r>
    </w:p>
    <w:p w:rsidR="00405BFC" w:rsidRPr="00A74BDB" w:rsidRDefault="00405BFC" w:rsidP="0071495B">
      <w:pPr>
        <w:pStyle w:val="Heading1"/>
        <w:tabs>
          <w:tab w:val="right" w:pos="-142"/>
          <w:tab w:val="right" w:pos="8080"/>
        </w:tabs>
        <w:spacing w:line="240" w:lineRule="auto"/>
        <w:rPr>
          <w:rFonts w:asciiTheme="majorBidi" w:hAnsiTheme="majorBidi" w:cstheme="majorBidi"/>
          <w:sz w:val="24"/>
          <w:szCs w:val="24"/>
          <w:u w:val="none"/>
        </w:rPr>
      </w:pPr>
      <w:r w:rsidRPr="00A74BDB">
        <w:rPr>
          <w:rFonts w:asciiTheme="majorBidi" w:hAnsiTheme="majorBidi" w:cstheme="majorBidi"/>
          <w:sz w:val="24"/>
          <w:szCs w:val="24"/>
          <w:u w:val="none"/>
        </w:rPr>
        <w:t xml:space="preserve">London: </w:t>
      </w:r>
      <w:r w:rsidRPr="00A74BDB">
        <w:rPr>
          <w:rFonts w:asciiTheme="majorBidi" w:hAnsiTheme="majorBidi" w:cstheme="majorBidi"/>
          <w:sz w:val="24"/>
          <w:szCs w:val="24"/>
        </w:rPr>
        <w:t>Routledge</w:t>
      </w:r>
      <w:r w:rsidRPr="00A74BDB">
        <w:rPr>
          <w:rFonts w:asciiTheme="majorBidi" w:hAnsiTheme="majorBidi" w:cstheme="majorBidi"/>
          <w:sz w:val="24"/>
          <w:szCs w:val="24"/>
          <w:u w:val="none"/>
        </w:rPr>
        <w:t xml:space="preserve"> 1991 (211 pp)</w:t>
      </w:r>
    </w:p>
    <w:p w:rsidR="00405BFC" w:rsidRPr="00A74BDB" w:rsidRDefault="00405BFC" w:rsidP="0071495B">
      <w:pPr>
        <w:pStyle w:val="FootnoteText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405BFC" w:rsidRPr="00A74BDB" w:rsidRDefault="00405BFC" w:rsidP="0071495B">
      <w:pPr>
        <w:pStyle w:val="FootnoteText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</w:rPr>
        <w:t>The Order of Evils: Toward an Ontology of Morals</w:t>
      </w:r>
    </w:p>
    <w:p w:rsidR="00405BFC" w:rsidRPr="00A74BDB" w:rsidRDefault="00405BFC" w:rsidP="0071495B">
      <w:pPr>
        <w:pStyle w:val="FootnoteText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New York: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Zone Books</w:t>
      </w:r>
      <w:r w:rsidRPr="00A74BDB">
        <w:rPr>
          <w:rFonts w:asciiTheme="majorBidi" w:hAnsiTheme="majorBidi" w:cstheme="majorBidi"/>
          <w:sz w:val="24"/>
          <w:szCs w:val="24"/>
        </w:rPr>
        <w:t xml:space="preserve"> 2005 (700 pp) </w:t>
      </w:r>
    </w:p>
    <w:p w:rsidR="009C2E4E" w:rsidRPr="00A74BDB" w:rsidRDefault="009C2E4E" w:rsidP="0071495B">
      <w:pPr>
        <w:pStyle w:val="FootnoteText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405BFC" w:rsidRPr="00A74BDB" w:rsidRDefault="00405BFC" w:rsidP="0071495B">
      <w:pPr>
        <w:pStyle w:val="FootnoteText"/>
        <w:bidi w:val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A. Ophir and A. Azoulay</w:t>
      </w:r>
    </w:p>
    <w:p w:rsidR="00405BFC" w:rsidRPr="00A74BDB" w:rsidRDefault="00405BFC" w:rsidP="0071495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</w:rPr>
        <w:t>The One State Condition: Democracy and Occupation in Israel/Palestine.</w:t>
      </w:r>
    </w:p>
    <w:p w:rsidR="00405BFC" w:rsidRPr="00A74BDB" w:rsidRDefault="00405BFC" w:rsidP="0071495B">
      <w:pPr>
        <w:bidi w:val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Stanford University Press</w:t>
      </w:r>
      <w:r w:rsidRPr="00A74BDB">
        <w:rPr>
          <w:rFonts w:asciiTheme="majorBidi" w:hAnsiTheme="majorBidi" w:cstheme="majorBidi"/>
          <w:sz w:val="24"/>
          <w:szCs w:val="24"/>
        </w:rPr>
        <w:t xml:space="preserve">, 2012 (310 pp) </w:t>
      </w:r>
    </w:p>
    <w:p w:rsidR="00405BFC" w:rsidRPr="00A74BDB" w:rsidRDefault="00405BFC" w:rsidP="0071495B">
      <w:pPr>
        <w:pStyle w:val="FootnoteText"/>
        <w:bidi w:val="0"/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05421D" w:rsidRPr="00A74BDB" w:rsidRDefault="00FE079E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ג</w:t>
      </w:r>
      <w:r w:rsidR="0005421D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. מאמרים בעברית בכתבי עת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8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מחווה למישל פוקו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4009BE" w:rsidRPr="00A74BDB" w:rsidRDefault="004009BE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עיון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34 (1-2), 1985, עמ' 79-85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9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לידת הפילוסופיה כמשחק רציני: קריאה במדינה של אפלטון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4009BE" w:rsidRPr="00A74BDB" w:rsidRDefault="004009BE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עיון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35 (1), 1987, עמ' 3-29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452708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0" w:history="1">
        <w:r w:rsidR="00FD0244"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העיר הסמויה מן ה</w:t>
        </w:r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עין: המדינה האידיאלית של אפלטון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452708" w:rsidRPr="00A74BDB" w:rsidRDefault="00452708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זמנים</w:t>
      </w:r>
      <w:r w:rsidRPr="00A74BDB">
        <w:rPr>
          <w:rFonts w:asciiTheme="majorBidi" w:hAnsiTheme="majorBidi" w:cstheme="majorBidi"/>
          <w:sz w:val="24"/>
          <w:szCs w:val="24"/>
          <w:rtl/>
        </w:rPr>
        <w:t>, מאי 1987, עמ' 42-57</w:t>
      </w:r>
    </w:p>
    <w:p w:rsidR="00FD0244" w:rsidRPr="00A74BDB" w:rsidRDefault="00FD0244" w:rsidP="0071495B">
      <w:pPr>
        <w:tabs>
          <w:tab w:val="right" w:pos="-142"/>
          <w:tab w:val="right" w:pos="0"/>
          <w:tab w:val="right" w:pos="709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1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מעבר לטוב – רע: מתווה לתיאוריה פוליטית של רעות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452708" w:rsidRPr="00A74BDB" w:rsidRDefault="00452708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תיאוריה וביקורת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1, קיץ 1991, עמ' 42-77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2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הסינתיזה הפילוסו</w:t>
        </w:r>
        <w:r w:rsidR="00A52862"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פ</w:t>
        </w:r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ית של יורגן הברמאס</w:t>
        </w:r>
      </w:hyperlink>
      <w:r w:rsidRPr="00A74BDB">
        <w:rPr>
          <w:rFonts w:asciiTheme="majorBidi" w:hAnsiTheme="majorBidi" w:cstheme="majorBidi"/>
          <w:sz w:val="24"/>
          <w:szCs w:val="24"/>
        </w:rPr>
        <w:t>”</w:t>
      </w:r>
    </w:p>
    <w:p w:rsidR="00A52862" w:rsidRPr="00A74BDB" w:rsidRDefault="00A52862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זמנים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46, 1993, עמ' 92-110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"פרשת דרייפוס ובתי ספר פוליטיים אחרים"</w:t>
      </w:r>
    </w:p>
    <w:p w:rsidR="00CA611A" w:rsidRPr="00A74BDB" w:rsidRDefault="00CA611A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תיאוריה וביקורת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6, 1995, עמ' 161-176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3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נזק, סבל וגבולות השיח המוסרי בעקבות ליוטר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4C4768" w:rsidRPr="00A74BDB" w:rsidRDefault="004C4768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עיון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45, 1995, עמ' 149-190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4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הכוחות המזוינים של התבונה: על מטפורות וכוח בביקורת התבונה הטהורה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A90950" w:rsidRPr="00A74BDB" w:rsidRDefault="00A9095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עיון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48 (2), 1998, עמ' 165-190</w:t>
      </w:r>
    </w:p>
    <w:p w:rsidR="00A90950" w:rsidRPr="00A74BDB" w:rsidRDefault="00A9095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5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מדינה מזוינת תמיד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A90950" w:rsidRPr="00A74BDB" w:rsidRDefault="00A9095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עיון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48 (4), 1998, עמ' 393-406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6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שעת האפס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A90950" w:rsidRPr="00A74BDB" w:rsidRDefault="00A9095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תיאוריה וביקורת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12-13, 1999, עמ' 14-30</w:t>
      </w:r>
    </w:p>
    <w:p w:rsidR="001B11CC" w:rsidRPr="00A74BDB" w:rsidRDefault="001B11CC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"הצדקה מוסרית אפשרית לכתיבה פוסטמודרנית: על כמה סיפורים של אורלי קסטל בלום"</w:t>
      </w:r>
    </w:p>
    <w:p w:rsidR="00A90950" w:rsidRPr="00A74BDB" w:rsidRDefault="00A9095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מכאן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1, 2000, עמ' 115-133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A90950" w:rsidRPr="00A74BDB" w:rsidRDefault="00A9095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א. אזולאי, ע. אופיר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7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אנחנו לא שואלים מה זה אומר אלא איך זה עובד: מבוא לאלף מישרים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A90950" w:rsidRPr="00A74BDB" w:rsidRDefault="00A9095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תיאוריה וביקורת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17, 2000, עמ' 123-131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8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דו קיום יהודי-ערבי: פוליטיקה של רציונליות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CF6011" w:rsidRPr="00A74BDB" w:rsidRDefault="00CF6011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תרבות דמוקרטית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6, 2002, עמ' 9-35</w:t>
      </w: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19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ממוסמר להוויה: סבל במחשבתו של לוינס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CF6011" w:rsidRPr="00A74BDB" w:rsidRDefault="00CF6011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ביקורת ופרשנות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37, 2003, עמ' 137-158</w:t>
      </w: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20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טכנולוגיות מוסריות: ניהול האסון והפקרת החיים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71468A" w:rsidRPr="00A74BDB" w:rsidRDefault="0071468A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תיאוריה וביקורת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22, 2003, עמ' 67-103</w:t>
      </w: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3D784C" w:rsidRPr="00A74BDB" w:rsidRDefault="003D784C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מ. מאסס, ע. אופיר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21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דאגה, השגחה והפקרה: על אימוץ </w:t>
        </w:r>
        <w:r w:rsidR="00E76BA0"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כפוי ו</w:t>
        </w:r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סגור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 xml:space="preserve">" </w:t>
      </w:r>
    </w:p>
    <w:p w:rsidR="003D784C" w:rsidRPr="00A74BDB" w:rsidRDefault="003D784C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עיוני משפט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29(2), אפריל 2006, עמ' 257-310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3D784C" w:rsidRPr="00A74BDB" w:rsidRDefault="003D784C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א. אזולאי, ע. אופיר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22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הפרדה, כפיפות ואלימות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3D784C" w:rsidRPr="00A74BDB" w:rsidRDefault="003D784C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תיאוריה וביקורת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31, חורף 2007, עמ' 155-172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23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מהו הפוליטי?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766FEB" w:rsidRPr="00A74BDB" w:rsidRDefault="00766FEB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תיאוריה וביקורת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35, אביב 2009</w:t>
      </w: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34F79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24" w:history="1">
        <w:r w:rsidR="00FD0244"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הולדת התיאוקרטיה מתוך האסון: שלוש תבניות של אלימות אלוהית במקרא</w:t>
        </w:r>
      </w:hyperlink>
      <w:r w:rsidR="00FD0244"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F34F79" w:rsidRPr="00A74BDB" w:rsidRDefault="00F34F79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ראשית: מחקרים ביהדות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1, 2009, עמ' 31-65</w:t>
      </w: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34F79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25" w:history="1">
        <w:r w:rsidR="00FD0244"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מדינה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F34F79" w:rsidRPr="00A74BDB" w:rsidRDefault="00F34F79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 xml:space="preserve">מפתח: </w:t>
      </w:r>
      <w:r w:rsidR="00210000" w:rsidRPr="00A74BDB">
        <w:rPr>
          <w:rFonts w:asciiTheme="majorBidi" w:hAnsiTheme="majorBidi" w:cstheme="majorBidi"/>
          <w:sz w:val="24"/>
          <w:szCs w:val="24"/>
          <w:u w:val="single"/>
          <w:rtl/>
        </w:rPr>
        <w:t xml:space="preserve">כתב עת לקסיקלי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למחשבה פוליטית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1, חורף 2010</w:t>
      </w: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26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פוליטי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F34F79" w:rsidRPr="00A74BDB" w:rsidRDefault="00F34F79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lastRenderedPageBreak/>
        <w:t xml:space="preserve">מפתח: </w:t>
      </w:r>
      <w:r w:rsidR="00210000" w:rsidRPr="00A74BDB">
        <w:rPr>
          <w:rFonts w:asciiTheme="majorBidi" w:hAnsiTheme="majorBidi" w:cstheme="majorBidi"/>
          <w:sz w:val="24"/>
          <w:szCs w:val="24"/>
          <w:u w:val="single"/>
          <w:rtl/>
        </w:rPr>
        <w:t>כתב עת לקסיקלי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 xml:space="preserve"> למחשבה פוליטית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2, קיץ 2010</w:t>
      </w:r>
    </w:p>
    <w:p w:rsidR="00F34F79" w:rsidRPr="00A74BDB" w:rsidRDefault="00F34F79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"מטאפיסיקה ואלימות: דרידה קורא לווינס"</w:t>
      </w:r>
    </w:p>
    <w:p w:rsidR="00F34F79" w:rsidRPr="00A74BDB" w:rsidRDefault="00F34F79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עיון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59, אוקטובר 2010</w:t>
      </w:r>
    </w:p>
    <w:p w:rsidR="00FD0244" w:rsidRPr="00A74BDB" w:rsidRDefault="00FD0244" w:rsidP="0071495B">
      <w:pPr>
        <w:pStyle w:val="BodyText"/>
        <w:tabs>
          <w:tab w:val="right" w:pos="-142"/>
          <w:tab w:val="right" w:pos="8080"/>
        </w:tabs>
        <w:bidi/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27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מושג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F34F79" w:rsidRPr="00A74BDB" w:rsidRDefault="00F34F79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 xml:space="preserve">מפתח: </w:t>
      </w:r>
      <w:r w:rsidR="00210000" w:rsidRPr="00A74BDB">
        <w:rPr>
          <w:rFonts w:asciiTheme="majorBidi" w:hAnsiTheme="majorBidi" w:cstheme="majorBidi"/>
          <w:sz w:val="24"/>
          <w:szCs w:val="24"/>
          <w:u w:val="single"/>
          <w:rtl/>
        </w:rPr>
        <w:t>כתב עת לקסיקלי למחשבה פוליטית</w:t>
      </w:r>
      <w:r w:rsidR="00210000" w:rsidRPr="00A74BDB">
        <w:rPr>
          <w:rFonts w:asciiTheme="majorBidi" w:hAnsiTheme="majorBidi" w:cstheme="majorBidi"/>
          <w:sz w:val="24"/>
          <w:szCs w:val="24"/>
          <w:rtl/>
        </w:rPr>
        <w:t xml:space="preserve"> 4, סתיו 2011</w:t>
      </w:r>
    </w:p>
    <w:p w:rsidR="00210000" w:rsidRPr="00A74BDB" w:rsidRDefault="00210000" w:rsidP="0071495B">
      <w:pPr>
        <w:rPr>
          <w:rFonts w:asciiTheme="majorBidi" w:hAnsiTheme="majorBidi" w:cstheme="majorBidi"/>
          <w:sz w:val="24"/>
          <w:szCs w:val="24"/>
          <w:rtl/>
        </w:rPr>
      </w:pPr>
    </w:p>
    <w:p w:rsidR="001041AD" w:rsidRPr="00A74BDB" w:rsidRDefault="00141E75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ד</w:t>
      </w:r>
      <w:r w:rsidR="001041AD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. מאמרים באנגלית ובצרפתית בכתבי עת</w:t>
      </w:r>
    </w:p>
    <w:p w:rsidR="006728D7" w:rsidRPr="00A74BDB" w:rsidRDefault="006728D7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28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Michel Foucault and the Semiotics of the Phenomenal</w:t>
        </w:r>
      </w:hyperlink>
      <w:r w:rsidRPr="00A74BDB">
        <w:rPr>
          <w:rFonts w:asciiTheme="majorBidi" w:hAnsiTheme="majorBidi" w:cstheme="majorBidi"/>
          <w:sz w:val="24"/>
          <w:szCs w:val="24"/>
        </w:rPr>
        <w:t>”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ab/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Dialogue</w:t>
      </w:r>
      <w:r w:rsidRPr="00A74BDB">
        <w:rPr>
          <w:rFonts w:asciiTheme="majorBidi" w:hAnsiTheme="majorBidi" w:cstheme="majorBidi"/>
          <w:sz w:val="24"/>
          <w:szCs w:val="24"/>
        </w:rPr>
        <w:t xml:space="preserve"> XXVII (1988), pp. 387-415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29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 xml:space="preserve">The Semiotics of Power: Reading Michel Foucault’s </w:t>
        </w:r>
        <w:r w:rsidRPr="00A74BDB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</w:rPr>
          <w:t>Discipline and Punish</w:t>
        </w:r>
      </w:hyperlink>
      <w:r w:rsidRPr="00A74BDB">
        <w:rPr>
          <w:rFonts w:asciiTheme="majorBidi" w:hAnsiTheme="majorBidi" w:cstheme="majorBidi"/>
          <w:sz w:val="24"/>
          <w:szCs w:val="24"/>
        </w:rPr>
        <w:t>”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ab/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Manuscrito</w:t>
      </w:r>
      <w:r w:rsidRPr="00A74BDB">
        <w:rPr>
          <w:rFonts w:asciiTheme="majorBidi" w:hAnsiTheme="majorBidi" w:cstheme="majorBidi"/>
          <w:sz w:val="24"/>
          <w:szCs w:val="24"/>
        </w:rPr>
        <w:t xml:space="preserve"> XII, 2 (1989), pp. 9-34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R. Feldhay and A. Ophir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“Heresy and Hierarchy: The Authorization of Giordano Bruno”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ab/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Stanford Humanities Review</w:t>
      </w:r>
      <w:r w:rsidRPr="00A74BDB">
        <w:rPr>
          <w:rFonts w:asciiTheme="majorBidi" w:hAnsiTheme="majorBidi" w:cstheme="majorBidi"/>
          <w:sz w:val="24"/>
          <w:szCs w:val="24"/>
        </w:rPr>
        <w:t>, Spring 1989, vol. 1 no.1, pp.118-38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30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Beyond Good-Evil: A Plea for Hermeneutic Ethics</w:t>
        </w:r>
      </w:hyperlink>
      <w:r w:rsidRPr="00A74BDB">
        <w:rPr>
          <w:rFonts w:asciiTheme="majorBidi" w:hAnsiTheme="majorBidi" w:cstheme="majorBidi"/>
          <w:sz w:val="24"/>
          <w:szCs w:val="24"/>
        </w:rPr>
        <w:t>”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ab/>
      </w:r>
      <w:r w:rsidRPr="00A74BDB">
        <w:rPr>
          <w:rFonts w:asciiTheme="majorBidi" w:hAnsiTheme="majorBidi" w:cstheme="majorBidi"/>
          <w:sz w:val="24"/>
          <w:szCs w:val="24"/>
          <w:u w:val="single"/>
        </w:rPr>
        <w:t xml:space="preserve">The Philosophical Forum </w:t>
      </w:r>
      <w:r w:rsidRPr="00A74BDB">
        <w:rPr>
          <w:rFonts w:asciiTheme="majorBidi" w:hAnsiTheme="majorBidi" w:cstheme="majorBidi"/>
          <w:sz w:val="24"/>
          <w:szCs w:val="24"/>
        </w:rPr>
        <w:t>XXI, no. 1-2 (1989-90) pp. 94-121.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  <w:lang w:val="fr-FR"/>
        </w:rPr>
      </w:pP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lang w:val="fr-FR"/>
        </w:rPr>
        <w:t>“</w:t>
      </w:r>
      <w:hyperlink r:id="rId31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Des Ordres dans l’Archive</w:t>
        </w:r>
      </w:hyperlink>
      <w:r w:rsidRPr="00A74BDB">
        <w:rPr>
          <w:rFonts w:asciiTheme="majorBidi" w:hAnsiTheme="majorBidi" w:cstheme="majorBidi"/>
          <w:sz w:val="24"/>
          <w:szCs w:val="24"/>
          <w:lang w:val="fr-FR"/>
        </w:rPr>
        <w:t>”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  <w:lang w:val="fr-FR"/>
        </w:rPr>
      </w:pPr>
      <w:r w:rsidRPr="00A74BDB">
        <w:rPr>
          <w:rFonts w:asciiTheme="majorBidi" w:hAnsiTheme="majorBidi" w:cstheme="majorBidi"/>
          <w:sz w:val="24"/>
          <w:szCs w:val="24"/>
          <w:lang w:val="fr-FR"/>
        </w:rPr>
        <w:tab/>
      </w:r>
      <w:r w:rsidRPr="00A74BDB">
        <w:rPr>
          <w:rFonts w:asciiTheme="majorBidi" w:hAnsiTheme="majorBidi" w:cstheme="majorBidi"/>
          <w:sz w:val="24"/>
          <w:szCs w:val="24"/>
          <w:u w:val="single"/>
          <w:lang w:val="fr-FR"/>
        </w:rPr>
        <w:t>Annales</w:t>
      </w:r>
      <w:r w:rsidRPr="00A74BDB">
        <w:rPr>
          <w:rFonts w:asciiTheme="majorBidi" w:hAnsiTheme="majorBidi" w:cstheme="majorBidi"/>
          <w:sz w:val="24"/>
          <w:szCs w:val="24"/>
          <w:lang w:val="fr-FR"/>
        </w:rPr>
        <w:t>, Mai-Juin 1990, no.3, pp. 735-54.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32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 Place of Knowledge Recreated: The Library of Michel de Montaigne</w:t>
        </w:r>
      </w:hyperlink>
      <w:r w:rsidRPr="00A74BDB">
        <w:rPr>
          <w:rFonts w:asciiTheme="majorBidi" w:hAnsiTheme="majorBidi" w:cstheme="majorBidi"/>
          <w:sz w:val="24"/>
          <w:szCs w:val="24"/>
        </w:rPr>
        <w:t xml:space="preserve">” 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ab/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Science in Context</w:t>
      </w:r>
      <w:r w:rsidRPr="00A74BDB">
        <w:rPr>
          <w:rFonts w:asciiTheme="majorBidi" w:hAnsiTheme="majorBidi" w:cstheme="majorBidi"/>
          <w:sz w:val="24"/>
          <w:szCs w:val="24"/>
        </w:rPr>
        <w:t>, 4:1, spring 1991, pp. 163-189)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A. Ophir, and Steven Shapin,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33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 Place of Knowledge: A Methodological Survey</w:t>
        </w:r>
      </w:hyperlink>
      <w:r w:rsidRPr="00A74BDB">
        <w:rPr>
          <w:rFonts w:asciiTheme="majorBidi" w:hAnsiTheme="majorBidi" w:cstheme="majorBidi"/>
          <w:sz w:val="24"/>
          <w:szCs w:val="24"/>
        </w:rPr>
        <w:t>”</w:t>
      </w:r>
    </w:p>
    <w:p w:rsidR="00D77589" w:rsidRPr="00A74BDB" w:rsidRDefault="00D77589" w:rsidP="00762DD1">
      <w:pPr>
        <w:tabs>
          <w:tab w:val="right" w:pos="-142"/>
          <w:tab w:val="right" w:pos="0"/>
          <w:tab w:val="right" w:pos="709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ab/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Science in Context</w:t>
      </w:r>
      <w:r w:rsidRPr="00A74BDB">
        <w:rPr>
          <w:rFonts w:asciiTheme="majorBidi" w:hAnsiTheme="majorBidi" w:cstheme="majorBidi"/>
          <w:sz w:val="24"/>
          <w:szCs w:val="24"/>
        </w:rPr>
        <w:t>, 4:1, spring 1991, pp. 3-21.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“Two-Tier Thinking: A Moral Point of View”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Science in Context</w:t>
      </w:r>
      <w:r w:rsidRPr="00A74BDB">
        <w:rPr>
          <w:rFonts w:asciiTheme="majorBidi" w:hAnsiTheme="majorBidi" w:cstheme="majorBidi"/>
          <w:sz w:val="24"/>
          <w:szCs w:val="24"/>
        </w:rPr>
        <w:t>, 9:2, summer 1996 (pp. 177-188).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34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Between Kant and Eichmann: Thinking on Evil After Arendt</w:t>
        </w:r>
      </w:hyperlink>
      <w:r w:rsidRPr="00A74BDB">
        <w:rPr>
          <w:rFonts w:asciiTheme="majorBidi" w:hAnsiTheme="majorBidi" w:cstheme="majorBidi"/>
          <w:sz w:val="24"/>
          <w:szCs w:val="24"/>
        </w:rPr>
        <w:t xml:space="preserve">” 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History and Memory</w:t>
      </w:r>
      <w:r w:rsidRPr="00A74BDB">
        <w:rPr>
          <w:rFonts w:asciiTheme="majorBidi" w:hAnsiTheme="majorBidi" w:cstheme="majorBidi"/>
          <w:sz w:val="24"/>
          <w:szCs w:val="24"/>
        </w:rPr>
        <w:t>, 8:2, 1996 (pp. 89-136).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10 A. Ophir 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35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 xml:space="preserve">Shifting the Ground of the Moral Domain: Reading Lyotard’s </w:t>
        </w:r>
        <w:r w:rsidRPr="00A74BDB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Differend</w:t>
        </w:r>
      </w:hyperlink>
      <w:r w:rsidRPr="00A74BDB">
        <w:rPr>
          <w:rFonts w:asciiTheme="majorBidi" w:hAnsiTheme="majorBidi" w:cstheme="majorBidi"/>
          <w:sz w:val="24"/>
          <w:szCs w:val="24"/>
        </w:rPr>
        <w:t>”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Constellations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74BDB">
        <w:rPr>
          <w:rFonts w:asciiTheme="majorBidi" w:hAnsiTheme="majorBidi" w:cstheme="majorBidi"/>
          <w:sz w:val="24"/>
          <w:szCs w:val="24"/>
        </w:rPr>
        <w:t>vol. 4, no.2, Oct. 1997 (pp. 189-204).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Y. Ben Menachem and A. Ophir.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“Models of Critique: Introduction,” 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ab/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Science in Context</w:t>
      </w:r>
      <w:r w:rsidRPr="00A74BDB">
        <w:rPr>
          <w:rFonts w:asciiTheme="majorBidi" w:hAnsiTheme="majorBidi" w:cstheme="majorBidi"/>
          <w:sz w:val="24"/>
          <w:szCs w:val="24"/>
        </w:rPr>
        <w:t>, special volume on Models of Critique in the Sciences, Arts, and Society 11:1, winter 1998 (pp. 5-15).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Ophir, A. and A. Azoulay     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“The Contraction of Being: Deleuze after Badiou”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lastRenderedPageBreak/>
        <w:t>UMBRa: A Journal of the Unconscious</w:t>
      </w:r>
      <w:r w:rsidRPr="00A74BDB">
        <w:rPr>
          <w:rFonts w:asciiTheme="majorBidi" w:hAnsiTheme="majorBidi" w:cstheme="majorBidi"/>
          <w:sz w:val="24"/>
          <w:szCs w:val="24"/>
        </w:rPr>
        <w:t>, June 2001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36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How to Take Aim at the Heart of the Present and Remain Analytic</w:t>
        </w:r>
      </w:hyperlink>
      <w:r w:rsidRPr="00A74BDB">
        <w:rPr>
          <w:rFonts w:asciiTheme="majorBidi" w:hAnsiTheme="majorBidi" w:cstheme="majorBidi"/>
          <w:sz w:val="24"/>
          <w:szCs w:val="24"/>
        </w:rPr>
        <w:t>.”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The International Journal of Philosophical Studies,</w:t>
      </w:r>
      <w:r w:rsidRPr="00A74BDB">
        <w:rPr>
          <w:rFonts w:asciiTheme="majorBidi" w:hAnsiTheme="majorBidi" w:cstheme="majorBidi"/>
          <w:sz w:val="24"/>
          <w:szCs w:val="24"/>
        </w:rPr>
        <w:t xml:space="preserve"> October 2001. 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37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Disaster as a Place of Morality</w:t>
        </w:r>
      </w:hyperlink>
      <w:r w:rsidRPr="00A74BDB">
        <w:rPr>
          <w:rFonts w:asciiTheme="majorBidi" w:hAnsiTheme="majorBidi" w:cstheme="majorBidi"/>
          <w:sz w:val="24"/>
          <w:szCs w:val="24"/>
        </w:rPr>
        <w:t>"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Qui Parle</w:t>
      </w:r>
      <w:r w:rsidRPr="00A74BDB">
        <w:rPr>
          <w:rFonts w:asciiTheme="majorBidi" w:hAnsiTheme="majorBidi" w:cstheme="majorBidi"/>
          <w:sz w:val="24"/>
          <w:szCs w:val="24"/>
        </w:rPr>
        <w:t xml:space="preserve">, vol. 16. no. 1, summer 2006, pp. 95-116.  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38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 Two States Solution: Catastrophe and Providence</w:t>
        </w:r>
      </w:hyperlink>
      <w:r w:rsidRPr="00A74BDB">
        <w:rPr>
          <w:rFonts w:asciiTheme="majorBidi" w:hAnsiTheme="majorBidi" w:cstheme="majorBidi"/>
          <w:sz w:val="24"/>
          <w:szCs w:val="24"/>
        </w:rPr>
        <w:t>"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Theoretical Inquiries in Law, </w:t>
      </w:r>
      <w:r w:rsidRPr="00A74BDB">
        <w:rPr>
          <w:rFonts w:asciiTheme="majorBidi" w:hAnsiTheme="majorBidi" w:cstheme="majorBidi"/>
          <w:sz w:val="24"/>
          <w:szCs w:val="24"/>
        </w:rPr>
        <w:t>vol. 8, No. 1. January 2007, pp. 117-160.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39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There are No Tortures in Gaza</w:t>
        </w:r>
      </w:hyperlink>
      <w:r w:rsidRPr="00A74BDB">
        <w:rPr>
          <w:rFonts w:asciiTheme="majorBidi" w:hAnsiTheme="majorBidi" w:cstheme="majorBidi"/>
          <w:sz w:val="24"/>
          <w:szCs w:val="24"/>
        </w:rPr>
        <w:t xml:space="preserve">" 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South Central Review</w:t>
      </w:r>
      <w:r w:rsidRPr="00A74BDB">
        <w:rPr>
          <w:rFonts w:asciiTheme="majorBidi" w:hAnsiTheme="majorBidi" w:cstheme="majorBidi"/>
          <w:sz w:val="24"/>
          <w:szCs w:val="24"/>
        </w:rPr>
        <w:t>, vol. 24,  no. 1. Spring 2007, pp. 27-36.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"Power &amp; Catastrophes: Reflection on Immanence &amp; Exteriority"</w:t>
      </w:r>
    </w:p>
    <w:p w:rsidR="00D77589" w:rsidRPr="00A74BDB" w:rsidRDefault="00D77589" w:rsidP="00762DD1">
      <w:p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UMBRa: A Journal of the Unconscious, 2011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40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Concept</w:t>
        </w:r>
      </w:hyperlink>
      <w:r w:rsidRPr="00A74BDB">
        <w:rPr>
          <w:rFonts w:asciiTheme="majorBidi" w:hAnsiTheme="majorBidi" w:cstheme="majorBidi"/>
          <w:sz w:val="24"/>
          <w:szCs w:val="24"/>
        </w:rPr>
        <w:t>"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Political Concepts: Critical Lexicon</w:t>
      </w:r>
      <w:r w:rsidRPr="00A74BD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74BDB">
        <w:rPr>
          <w:rFonts w:asciiTheme="majorBidi" w:hAnsiTheme="majorBidi" w:cstheme="majorBidi"/>
          <w:sz w:val="24"/>
          <w:szCs w:val="24"/>
        </w:rPr>
        <w:t>vol. 1., 2011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lang w:val="en-GB"/>
        </w:rPr>
        <w:t>A.</w:t>
      </w:r>
      <w:r w:rsidRPr="00A74BDB">
        <w:rPr>
          <w:rFonts w:asciiTheme="majorBidi" w:hAnsiTheme="majorBidi" w:cstheme="majorBidi"/>
          <w:sz w:val="24"/>
          <w:szCs w:val="24"/>
        </w:rPr>
        <w:t xml:space="preserve"> Ophir, A. Azoulay 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41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Le Sionisme, l'État d'Israël et le régime israélien</w:t>
        </w:r>
      </w:hyperlink>
      <w:r w:rsidRPr="00A74BDB">
        <w:rPr>
          <w:rFonts w:asciiTheme="majorBidi" w:hAnsiTheme="majorBidi" w:cstheme="majorBidi"/>
          <w:sz w:val="24"/>
          <w:szCs w:val="24"/>
        </w:rPr>
        <w:t xml:space="preserve">." 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Cités</w:t>
      </w:r>
      <w:r w:rsidRPr="00A74BDB">
        <w:rPr>
          <w:rFonts w:asciiTheme="majorBidi" w:hAnsiTheme="majorBidi" w:cstheme="majorBidi"/>
          <w:sz w:val="24"/>
          <w:szCs w:val="24"/>
        </w:rPr>
        <w:t xml:space="preserve">, 47-48, 2011, pp. 67-82. </w:t>
      </w:r>
    </w:p>
    <w:p w:rsidR="00D77589" w:rsidRPr="00A74BDB" w:rsidRDefault="00D77589" w:rsidP="00762DD1">
      <w:pPr>
        <w:tabs>
          <w:tab w:val="right" w:pos="-142"/>
          <w:tab w:val="right" w:pos="8080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Ishay Rosen Tzvi and Adi Ophir,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42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Goy: Towards a Genealogy</w:t>
        </w:r>
      </w:hyperlink>
      <w:r w:rsidRPr="00A74BDB">
        <w:rPr>
          <w:rFonts w:asciiTheme="majorBidi" w:hAnsiTheme="majorBidi" w:cstheme="majorBidi"/>
          <w:sz w:val="24"/>
          <w:szCs w:val="24"/>
        </w:rPr>
        <w:t xml:space="preserve">" 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  <w:u w:val="single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Dine Israel</w:t>
      </w:r>
      <w:r w:rsidRPr="00A74BDB">
        <w:rPr>
          <w:rFonts w:asciiTheme="majorBidi" w:hAnsiTheme="majorBidi" w:cstheme="majorBidi"/>
          <w:sz w:val="24"/>
          <w:szCs w:val="24"/>
        </w:rPr>
        <w:t>, vol 28, 2011, pp. 69-122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A. Ophir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43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 Sciences of the Spirit</w:t>
        </w:r>
      </w:hyperlink>
      <w:r w:rsidRPr="00A74BDB">
        <w:rPr>
          <w:rFonts w:asciiTheme="majorBidi" w:hAnsiTheme="majorBidi" w:cstheme="majorBidi"/>
          <w:sz w:val="24"/>
          <w:szCs w:val="24"/>
        </w:rPr>
        <w:t>"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 xml:space="preserve"> Differences</w:t>
      </w:r>
      <w:r w:rsidRPr="00A74BDB">
        <w:rPr>
          <w:rFonts w:asciiTheme="majorBidi" w:hAnsiTheme="majorBidi" w:cstheme="majorBidi"/>
          <w:sz w:val="24"/>
          <w:szCs w:val="24"/>
        </w:rPr>
        <w:t>, vol. 24, no. 3 (Fall 2013): 160-174.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  <w:rtl/>
        </w:rPr>
      </w:pP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Ishay Rosen Tzvi and Adi Ophir,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44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Paul and the Invention of the Gentiles</w:t>
        </w:r>
      </w:hyperlink>
      <w:r w:rsidRPr="00A74BDB">
        <w:rPr>
          <w:rFonts w:asciiTheme="majorBidi" w:hAnsiTheme="majorBidi" w:cstheme="majorBidi"/>
          <w:sz w:val="24"/>
          <w:szCs w:val="24"/>
        </w:rPr>
        <w:t>"</w:t>
      </w:r>
    </w:p>
    <w:p w:rsidR="00D77589" w:rsidRPr="00A74BDB" w:rsidRDefault="00D77589" w:rsidP="00762DD1">
      <w:pPr>
        <w:pStyle w:val="BodyText"/>
        <w:tabs>
          <w:tab w:val="right" w:pos="-142"/>
          <w:tab w:val="right" w:pos="8080"/>
        </w:tabs>
        <w:spacing w:line="240" w:lineRule="auto"/>
        <w:ind w:right="-341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Jewish Quarterly Review</w:t>
      </w:r>
      <w:r w:rsidRPr="00A74BDB">
        <w:rPr>
          <w:rFonts w:asciiTheme="majorBidi" w:hAnsiTheme="majorBidi" w:cstheme="majorBidi"/>
          <w:sz w:val="24"/>
          <w:szCs w:val="24"/>
        </w:rPr>
        <w:t xml:space="preserve"> 105 (2015): 1-41</w:t>
      </w:r>
    </w:p>
    <w:p w:rsidR="00D77589" w:rsidRPr="00A74BDB" w:rsidRDefault="00D77589" w:rsidP="0071495B">
      <w:pPr>
        <w:pStyle w:val="BodyText"/>
        <w:tabs>
          <w:tab w:val="right" w:pos="-142"/>
          <w:tab w:val="right" w:pos="808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041AD" w:rsidRPr="00A74BDB" w:rsidRDefault="001041AD" w:rsidP="00762DD1">
      <w:pPr>
        <w:pStyle w:val="BodyText"/>
        <w:tabs>
          <w:tab w:val="right" w:pos="-142"/>
          <w:tab w:val="righ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</w:rPr>
        <w:t>Accepted for Publication</w:t>
      </w:r>
    </w:p>
    <w:p w:rsidR="001041AD" w:rsidRPr="00A74BDB" w:rsidRDefault="001041AD" w:rsidP="00762DD1">
      <w:pPr>
        <w:pStyle w:val="BodyText"/>
        <w:tabs>
          <w:tab w:val="right" w:pos="-142"/>
          <w:tab w:val="righ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"The Right of Return / the Law of Return"</w:t>
      </w:r>
    </w:p>
    <w:p w:rsidR="001041AD" w:rsidRPr="00A74BDB" w:rsidRDefault="001041AD" w:rsidP="00762DD1">
      <w:pPr>
        <w:pStyle w:val="BodyText"/>
        <w:tabs>
          <w:tab w:val="right" w:pos="-142"/>
          <w:tab w:val="righ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Adalah's Review</w:t>
      </w:r>
      <w:r w:rsidRPr="00A74BDB">
        <w:rPr>
          <w:rFonts w:asciiTheme="majorBidi" w:hAnsiTheme="majorBidi" w:cstheme="majorBidi"/>
          <w:sz w:val="24"/>
          <w:szCs w:val="24"/>
        </w:rPr>
        <w:t>, forthcoming.</w:t>
      </w:r>
    </w:p>
    <w:p w:rsidR="001041AD" w:rsidRPr="00A74BDB" w:rsidRDefault="001041AD" w:rsidP="00762DD1">
      <w:pPr>
        <w:pStyle w:val="Heading3"/>
        <w:tabs>
          <w:tab w:val="right" w:pos="-142"/>
          <w:tab w:val="right" w:pos="8080"/>
        </w:tabs>
        <w:spacing w:line="240" w:lineRule="auto"/>
        <w:rPr>
          <w:rFonts w:asciiTheme="majorBidi" w:hAnsiTheme="majorBidi" w:cstheme="majorBidi"/>
          <w:b w:val="0"/>
          <w:bCs w:val="0"/>
          <w:szCs w:val="24"/>
        </w:rPr>
      </w:pPr>
    </w:p>
    <w:p w:rsidR="001041AD" w:rsidRPr="00A74BDB" w:rsidRDefault="001041AD" w:rsidP="00762DD1">
      <w:pPr>
        <w:pStyle w:val="Heading3"/>
        <w:tabs>
          <w:tab w:val="right" w:pos="-142"/>
          <w:tab w:val="right" w:pos="8080"/>
        </w:tabs>
        <w:spacing w:line="240" w:lineRule="auto"/>
        <w:rPr>
          <w:rFonts w:asciiTheme="majorBidi" w:hAnsiTheme="majorBidi" w:cstheme="majorBidi"/>
          <w:b w:val="0"/>
          <w:bCs w:val="0"/>
          <w:szCs w:val="24"/>
        </w:rPr>
      </w:pPr>
      <w:r w:rsidRPr="00A74BDB">
        <w:rPr>
          <w:rFonts w:asciiTheme="majorBidi" w:hAnsiTheme="majorBidi" w:cstheme="majorBidi"/>
          <w:b w:val="0"/>
          <w:bCs w:val="0"/>
          <w:szCs w:val="24"/>
        </w:rPr>
        <w:t>“A Barely Visible Protagonist: Showing Arendt Thinking”</w:t>
      </w:r>
    </w:p>
    <w:p w:rsidR="001041AD" w:rsidRPr="00A74BDB" w:rsidRDefault="001041AD" w:rsidP="00762DD1">
      <w:pPr>
        <w:pStyle w:val="Heading3"/>
        <w:tabs>
          <w:tab w:val="right" w:pos="-142"/>
          <w:tab w:val="right" w:pos="8080"/>
        </w:tabs>
        <w:spacing w:line="240" w:lineRule="auto"/>
        <w:rPr>
          <w:rFonts w:asciiTheme="majorBidi" w:hAnsiTheme="majorBidi" w:cstheme="majorBidi"/>
          <w:b w:val="0"/>
          <w:bCs w:val="0"/>
          <w:szCs w:val="24"/>
          <w:u w:val="single"/>
        </w:rPr>
      </w:pPr>
      <w:r w:rsidRPr="00A74BDB">
        <w:rPr>
          <w:rFonts w:asciiTheme="majorBidi" w:hAnsiTheme="majorBidi" w:cstheme="majorBidi"/>
          <w:b w:val="0"/>
          <w:bCs w:val="0"/>
          <w:szCs w:val="24"/>
          <w:u w:val="single"/>
        </w:rPr>
        <w:t>Differences</w:t>
      </w:r>
      <w:r w:rsidRPr="00A74BDB">
        <w:rPr>
          <w:rFonts w:asciiTheme="majorBidi" w:hAnsiTheme="majorBidi" w:cstheme="majorBidi"/>
          <w:b w:val="0"/>
          <w:bCs w:val="0"/>
          <w:szCs w:val="24"/>
        </w:rPr>
        <w:t xml:space="preserve"> 2015</w:t>
      </w:r>
      <w:r w:rsidRPr="00A74BDB">
        <w:rPr>
          <w:rFonts w:asciiTheme="majorBidi" w:hAnsiTheme="majorBidi" w:cstheme="majorBidi"/>
          <w:b w:val="0"/>
          <w:bCs w:val="0"/>
          <w:szCs w:val="24"/>
          <w:u w:val="single"/>
        </w:rPr>
        <w:t xml:space="preserve"> </w:t>
      </w:r>
    </w:p>
    <w:p w:rsidR="001041AD" w:rsidRPr="00A74BDB" w:rsidRDefault="001041AD" w:rsidP="0071495B">
      <w:pPr>
        <w:bidi w:val="0"/>
        <w:rPr>
          <w:rFonts w:asciiTheme="majorBidi" w:hAnsiTheme="majorBidi" w:cstheme="majorBidi"/>
          <w:sz w:val="24"/>
          <w:szCs w:val="24"/>
        </w:rPr>
      </w:pPr>
    </w:p>
    <w:p w:rsidR="001041AD" w:rsidRPr="00A74BDB" w:rsidRDefault="001041AD" w:rsidP="0071495B">
      <w:pPr>
        <w:rPr>
          <w:rFonts w:asciiTheme="majorBidi" w:hAnsiTheme="majorBidi" w:cstheme="majorBidi"/>
          <w:sz w:val="24"/>
          <w:szCs w:val="24"/>
          <w:rtl/>
        </w:rPr>
      </w:pPr>
    </w:p>
    <w:p w:rsidR="0084707A" w:rsidRPr="00A74BDB" w:rsidRDefault="000C6D85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</w:t>
      </w:r>
      <w:r w:rsidR="0084707A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. מאמרים בעברית </w:t>
      </w:r>
      <w:r w:rsidR="00885D76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ב</w:t>
      </w:r>
      <w:r w:rsidR="0084707A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ספרים</w:t>
      </w:r>
    </w:p>
    <w:p w:rsidR="00E00CC7" w:rsidRPr="00A74BDB" w:rsidRDefault="00E00CC7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45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פוסטמודרניזם: עמדה פילוסופית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E00CC7" w:rsidRPr="00A74BDB" w:rsidRDefault="00E00CC7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אילן גור-זאב (ער'), </w:t>
      </w:r>
      <w:r w:rsidRPr="00A74BDB">
        <w:rPr>
          <w:rFonts w:asciiTheme="majorBidi" w:hAnsiTheme="majorBidi" w:cstheme="majorBidi"/>
          <w:i/>
          <w:iCs/>
          <w:sz w:val="24"/>
          <w:szCs w:val="24"/>
          <w:rtl/>
        </w:rPr>
        <w:t>חינוך בעידן השיח הפוסטמודרניסטי</w:t>
      </w:r>
    </w:p>
    <w:p w:rsidR="00E00CC7" w:rsidRPr="00A74BDB" w:rsidRDefault="00E00CC7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ירושלים: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מאגנס</w:t>
      </w:r>
      <w:r w:rsidRPr="00A74BDB">
        <w:rPr>
          <w:rFonts w:asciiTheme="majorBidi" w:hAnsiTheme="majorBidi" w:cstheme="majorBidi"/>
          <w:sz w:val="24"/>
          <w:szCs w:val="24"/>
          <w:rtl/>
        </w:rPr>
        <w:t>, 1996, עמ' 135-163</w:t>
      </w:r>
    </w:p>
    <w:p w:rsidR="00E00CC7" w:rsidRPr="00A74BDB" w:rsidRDefault="00E00CC7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FD0244" w:rsidRPr="00A74BDB" w:rsidRDefault="00FD0244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"גם המלחמה יש בה משהו נשגב"</w:t>
      </w:r>
    </w:p>
    <w:p w:rsidR="00FD0244" w:rsidRPr="00A74BDB" w:rsidRDefault="00CF41D7" w:rsidP="0071495B">
      <w:pPr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lastRenderedPageBreak/>
        <w:t xml:space="preserve">י. סנדרוביץ' וא. פרידלנדר (ער'), </w:t>
      </w:r>
      <w:r w:rsidRPr="00A74BDB">
        <w:rPr>
          <w:rFonts w:asciiTheme="majorBidi" w:hAnsiTheme="majorBidi" w:cstheme="majorBidi"/>
          <w:i/>
          <w:iCs/>
          <w:sz w:val="24"/>
          <w:szCs w:val="24"/>
          <w:rtl/>
        </w:rPr>
        <w:t>מלאכת השיפוט: יופי, שגב ותכליתיות בביקורת כח השיפוט של קאנט</w:t>
      </w:r>
      <w:r w:rsidR="008C692D" w:rsidRPr="00A74BDB">
        <w:rPr>
          <w:rFonts w:asciiTheme="majorBidi" w:hAnsiTheme="majorBidi" w:cstheme="majorBidi"/>
          <w:i/>
          <w:iCs/>
          <w:sz w:val="24"/>
          <w:szCs w:val="24"/>
          <w:rtl/>
        </w:rPr>
        <w:t>,</w:t>
      </w:r>
    </w:p>
    <w:p w:rsidR="00431C1C" w:rsidRPr="00A74BDB" w:rsidRDefault="00CF41D7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הוצאת אוניברסיטת תל אביב</w:t>
      </w:r>
      <w:r w:rsidRPr="00A74BDB">
        <w:rPr>
          <w:rFonts w:asciiTheme="majorBidi" w:hAnsiTheme="majorBidi" w:cstheme="majorBidi"/>
          <w:sz w:val="24"/>
          <w:szCs w:val="24"/>
          <w:rtl/>
        </w:rPr>
        <w:t>, 1999, עמ' 182-201</w:t>
      </w:r>
    </w:p>
    <w:p w:rsidR="00FD0244" w:rsidRPr="00A74BDB" w:rsidRDefault="00FD0244" w:rsidP="0071495B">
      <w:pPr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"חברה אזרחית בעיר ללא הפסקה"</w:t>
      </w:r>
    </w:p>
    <w:p w:rsidR="00E34E8A" w:rsidRPr="00A74BDB" w:rsidRDefault="00E34E8A" w:rsidP="0071495B">
      <w:pPr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עדי אופיר ויואב פלד (ער'), </w:t>
      </w:r>
      <w:r w:rsidR="008F2E61" w:rsidRPr="00A74BDB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ישראל, </w:t>
      </w:r>
      <w:r w:rsidRPr="00A74BDB">
        <w:rPr>
          <w:rFonts w:asciiTheme="majorBidi" w:hAnsiTheme="majorBidi" w:cstheme="majorBidi"/>
          <w:i/>
          <w:iCs/>
          <w:sz w:val="24"/>
          <w:szCs w:val="24"/>
          <w:rtl/>
        </w:rPr>
        <w:t>מחברה מגויסת לחברה אזרחית?</w:t>
      </w:r>
    </w:p>
    <w:p w:rsidR="00E34E8A" w:rsidRPr="00A74BDB" w:rsidRDefault="00E34E8A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הקיבוץ המאוחד</w:t>
      </w:r>
      <w:r w:rsidRPr="00A74BDB">
        <w:rPr>
          <w:rFonts w:asciiTheme="majorBidi" w:hAnsiTheme="majorBidi" w:cstheme="majorBidi"/>
          <w:sz w:val="24"/>
          <w:szCs w:val="24"/>
          <w:rtl/>
        </w:rPr>
        <w:t>, 2001, עמ' 94-159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DF11A6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"בין סולם רעוע למדינה מתוקנת: הייסורים כאתגר לברית"</w:t>
      </w:r>
    </w:p>
    <w:p w:rsidR="00E34E8A" w:rsidRPr="00A74BDB" w:rsidRDefault="00E34E8A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אבי שגיא וצבי זוהר (ער'), </w:t>
      </w:r>
      <w:r w:rsidRPr="00A74BDB">
        <w:rPr>
          <w:rFonts w:asciiTheme="majorBidi" w:hAnsiTheme="majorBidi" w:cstheme="majorBidi"/>
          <w:i/>
          <w:iCs/>
          <w:sz w:val="24"/>
          <w:szCs w:val="24"/>
          <w:rtl/>
        </w:rPr>
        <w:t>מחויבות יהודית מתחדשת: על עולמו והגותו של דוד הרטמן</w:t>
      </w:r>
    </w:p>
    <w:p w:rsidR="00E34E8A" w:rsidRPr="00A74BDB" w:rsidRDefault="00E34E8A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ירושלים: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מכון שלום הרטמן והקיבוץ המאוחד</w:t>
      </w:r>
      <w:r w:rsidRPr="00A74BDB">
        <w:rPr>
          <w:rFonts w:asciiTheme="majorBidi" w:hAnsiTheme="majorBidi" w:cstheme="majorBidi"/>
          <w:sz w:val="24"/>
          <w:szCs w:val="24"/>
          <w:rtl/>
        </w:rPr>
        <w:t>, 2002.</w:t>
      </w:r>
    </w:p>
    <w:p w:rsidR="00DF11A6" w:rsidRPr="00A74BDB" w:rsidRDefault="00DF11A6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"אני וכל אחד אחר: שלוש הערות על זהות עצמית"</w:t>
      </w:r>
    </w:p>
    <w:p w:rsidR="00E34E8A" w:rsidRPr="00A74BDB" w:rsidRDefault="00E34E8A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אבי שגיא ונחם אילן (ער'), </w:t>
      </w:r>
      <w:r w:rsidRPr="00A74BDB">
        <w:rPr>
          <w:rFonts w:asciiTheme="majorBidi" w:hAnsiTheme="majorBidi" w:cstheme="majorBidi"/>
          <w:i/>
          <w:iCs/>
          <w:sz w:val="24"/>
          <w:szCs w:val="24"/>
          <w:rtl/>
        </w:rPr>
        <w:t>תרבות יהודית בעין הסערה</w:t>
      </w:r>
    </w:p>
    <w:p w:rsidR="00E34E8A" w:rsidRPr="00A74BDB" w:rsidRDefault="00E34E8A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הקיבוץ המאוחד</w:t>
      </w:r>
      <w:r w:rsidRPr="00A74BDB">
        <w:rPr>
          <w:rFonts w:asciiTheme="majorBidi" w:hAnsiTheme="majorBidi" w:cstheme="majorBidi"/>
          <w:sz w:val="24"/>
          <w:szCs w:val="24"/>
          <w:rtl/>
        </w:rPr>
        <w:t>, 2002, עמ' 161-171</w:t>
      </w:r>
    </w:p>
    <w:p w:rsidR="00486B60" w:rsidRPr="00A74BDB" w:rsidRDefault="00486B6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486B60" w:rsidRPr="00A74BDB" w:rsidRDefault="00486B6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</w:t>
      </w:r>
      <w:hyperlink r:id="rId46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rtl/>
          </w:rPr>
          <w:t>בין קידוש החיים להפקרתם: במקום מבוא ל-</w:t>
        </w:r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Homo Sacer</w:t>
        </w:r>
      </w:hyperlink>
      <w:r w:rsidRPr="00A74BDB">
        <w:rPr>
          <w:rFonts w:asciiTheme="majorBidi" w:hAnsiTheme="majorBidi" w:cstheme="majorBidi"/>
          <w:sz w:val="24"/>
          <w:szCs w:val="24"/>
          <w:rtl/>
        </w:rPr>
        <w:t>"</w:t>
      </w:r>
    </w:p>
    <w:p w:rsidR="00486B60" w:rsidRPr="00A74BDB" w:rsidRDefault="00486B6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שי לביא (ער'), </w:t>
      </w:r>
      <w:r w:rsidRPr="00A74BDB">
        <w:rPr>
          <w:rFonts w:asciiTheme="majorBidi" w:hAnsiTheme="majorBidi" w:cstheme="majorBidi"/>
          <w:i/>
          <w:iCs/>
          <w:sz w:val="24"/>
          <w:szCs w:val="24"/>
          <w:rtl/>
        </w:rPr>
        <w:t>טכנולוגיות של צדק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, </w:t>
      </w:r>
    </w:p>
    <w:p w:rsidR="00486B60" w:rsidRPr="00A74BDB" w:rsidRDefault="00486B6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רמות</w:t>
      </w:r>
      <w:r w:rsidRPr="00A74BDB">
        <w:rPr>
          <w:rFonts w:asciiTheme="majorBidi" w:hAnsiTheme="majorBidi" w:cstheme="majorBidi"/>
          <w:sz w:val="24"/>
          <w:szCs w:val="24"/>
          <w:rtl/>
        </w:rPr>
        <w:t>, 2003, עמ' 353-394</w:t>
      </w:r>
    </w:p>
    <w:p w:rsidR="00486B60" w:rsidRPr="00A74BDB" w:rsidRDefault="00486B6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"רשות הרבים ושאלת השלטון: על המחשבה הפוליטית של חנה ארנדט"</w:t>
      </w:r>
    </w:p>
    <w:p w:rsidR="00E34E8A" w:rsidRPr="00A74BDB" w:rsidRDefault="00E34E8A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עדית זרטל ומשה צוקרמן</w:t>
      </w:r>
      <w:r w:rsidR="00245B4F" w:rsidRPr="00A74BDB">
        <w:rPr>
          <w:rFonts w:asciiTheme="majorBidi" w:hAnsiTheme="majorBidi" w:cstheme="majorBidi"/>
          <w:sz w:val="24"/>
          <w:szCs w:val="24"/>
          <w:rtl/>
        </w:rPr>
        <w:t xml:space="preserve"> (ער')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A74BDB">
        <w:rPr>
          <w:rFonts w:asciiTheme="majorBidi" w:hAnsiTheme="majorBidi" w:cstheme="majorBidi"/>
          <w:i/>
          <w:iCs/>
          <w:sz w:val="24"/>
          <w:szCs w:val="24"/>
          <w:rtl/>
        </w:rPr>
        <w:t>חנה ארנדט: חצי מאה של פולמוס</w:t>
      </w:r>
    </w:p>
    <w:p w:rsidR="00E34E8A" w:rsidRPr="00A74BDB" w:rsidRDefault="00E34E8A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הקיבוץ המאוחד</w:t>
      </w:r>
      <w:r w:rsidRPr="00A74BDB">
        <w:rPr>
          <w:rFonts w:asciiTheme="majorBidi" w:hAnsiTheme="majorBidi" w:cstheme="majorBidi"/>
          <w:sz w:val="24"/>
          <w:szCs w:val="24"/>
          <w:rtl/>
        </w:rPr>
        <w:t>, 2004, עמ' 171-198</w:t>
      </w:r>
    </w:p>
    <w:p w:rsidR="00AA40F0" w:rsidRPr="00A74BDB" w:rsidRDefault="00AA40F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AA40F0" w:rsidRPr="00A74BDB" w:rsidRDefault="00AA40F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"סופיותו של הפתרון ואינסופיותו של האובדן"</w:t>
      </w:r>
    </w:p>
    <w:p w:rsidR="00AA40F0" w:rsidRPr="00A74BDB" w:rsidRDefault="00AA40F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דן מכמן (ער'), </w:t>
      </w:r>
      <w:r w:rsidRPr="00A74BDB">
        <w:rPr>
          <w:rFonts w:asciiTheme="majorBidi" w:hAnsiTheme="majorBidi" w:cstheme="majorBidi"/>
          <w:i/>
          <w:iCs/>
          <w:sz w:val="24"/>
          <w:szCs w:val="24"/>
          <w:rtl/>
        </w:rPr>
        <w:t>השואה בהיסטוריה היהודית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, </w:t>
      </w:r>
    </w:p>
    <w:p w:rsidR="00AA40F0" w:rsidRPr="00A74BDB" w:rsidRDefault="00AA40F0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ירושלים: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יד ושם</w:t>
      </w:r>
      <w:r w:rsidRPr="00A74BDB">
        <w:rPr>
          <w:rFonts w:asciiTheme="majorBidi" w:hAnsiTheme="majorBidi" w:cstheme="majorBidi"/>
          <w:sz w:val="24"/>
          <w:szCs w:val="24"/>
          <w:rtl/>
        </w:rPr>
        <w:t>, 2005, עמ' 637-681</w:t>
      </w:r>
    </w:p>
    <w:p w:rsidR="00DF11A6" w:rsidRPr="00A74BDB" w:rsidRDefault="00DF11A6" w:rsidP="0071495B">
      <w:pPr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"על זמן ומרחב במצב החירום"</w:t>
      </w:r>
    </w:p>
    <w:p w:rsidR="00E34E8A" w:rsidRPr="00A74BDB" w:rsidRDefault="0069755B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יהודה שנהב, כריסטוף שמידט ושמשון צלינקר</w:t>
      </w:r>
      <w:r w:rsidR="00E918C0" w:rsidRPr="00A74BDB">
        <w:rPr>
          <w:rFonts w:asciiTheme="majorBidi" w:hAnsiTheme="majorBidi" w:cstheme="majorBidi"/>
          <w:sz w:val="24"/>
          <w:szCs w:val="24"/>
          <w:rtl/>
        </w:rPr>
        <w:t xml:space="preserve"> (ער')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A74BDB">
        <w:rPr>
          <w:rFonts w:asciiTheme="majorBidi" w:hAnsiTheme="majorBidi" w:cstheme="majorBidi"/>
          <w:i/>
          <w:iCs/>
          <w:sz w:val="24"/>
          <w:szCs w:val="24"/>
          <w:rtl/>
        </w:rPr>
        <w:t>לפנים משורת הדין: החריג ומצב החירום</w:t>
      </w:r>
    </w:p>
    <w:p w:rsidR="0069755B" w:rsidRPr="00A74BDB" w:rsidRDefault="0069755B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ירושלים: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מכון ון ליר</w:t>
      </w:r>
      <w:r w:rsidRPr="00A74BDB">
        <w:rPr>
          <w:rFonts w:asciiTheme="majorBidi" w:hAnsiTheme="majorBidi" w:cstheme="majorBidi"/>
          <w:sz w:val="24"/>
          <w:szCs w:val="24"/>
          <w:rtl/>
        </w:rPr>
        <w:t>, 2009, עמ' 55-68</w:t>
      </w:r>
    </w:p>
    <w:p w:rsidR="00DF11A6" w:rsidRPr="00A74BDB" w:rsidRDefault="00DF11A6" w:rsidP="0071495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372BF" w:rsidRDefault="007436F5" w:rsidP="0071495B">
      <w:pP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ו</w:t>
      </w:r>
      <w:r w:rsidR="000372BF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. מאמרים בספרים – אנגלית וצרפתית</w:t>
      </w:r>
    </w:p>
    <w:p w:rsidR="00EC0432" w:rsidRPr="00A74BDB" w:rsidRDefault="00EC0432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47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 Ideal Speech Situation: Neo Kantian Ethics in Habermas and Apel</w:t>
        </w:r>
      </w:hyperlink>
      <w:r w:rsidRPr="00A74BDB">
        <w:rPr>
          <w:rFonts w:asciiTheme="majorBidi" w:hAnsiTheme="majorBidi" w:cstheme="majorBidi"/>
          <w:sz w:val="24"/>
          <w:szCs w:val="24"/>
        </w:rPr>
        <w:t>”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  <w:u w:val="single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Y. Yovel (ed.), 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>Kant’s Practical Philosophy Reconsidered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  <w:lang w:val="fr-FR"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Dordrecht Kluwer </w:t>
      </w:r>
      <w:r w:rsidRPr="00A74BDB">
        <w:rPr>
          <w:rFonts w:asciiTheme="majorBidi" w:hAnsiTheme="majorBidi" w:cstheme="majorBidi"/>
          <w:sz w:val="24"/>
          <w:szCs w:val="24"/>
          <w:lang w:val="fr-FR"/>
        </w:rPr>
        <w:t>1989, pp. 213-234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  <w:lang w:val="fr-FR"/>
        </w:rPr>
      </w:pP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  <w:lang w:val="fr-FR"/>
        </w:rPr>
      </w:pPr>
      <w:r w:rsidRPr="00A74BDB">
        <w:rPr>
          <w:rFonts w:asciiTheme="majorBidi" w:hAnsiTheme="majorBidi" w:cstheme="majorBidi"/>
          <w:sz w:val="24"/>
          <w:szCs w:val="24"/>
          <w:lang w:val="fr-FR"/>
        </w:rPr>
        <w:t>“</w:t>
      </w:r>
      <w:hyperlink r:id="rId48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Introduction</w:t>
        </w:r>
      </w:hyperlink>
      <w:r w:rsidRPr="00A74BDB">
        <w:rPr>
          <w:rFonts w:asciiTheme="majorBidi" w:hAnsiTheme="majorBidi" w:cstheme="majorBidi"/>
          <w:sz w:val="24"/>
          <w:szCs w:val="24"/>
          <w:lang w:val="fr-FR"/>
        </w:rPr>
        <w:t xml:space="preserve">” to </w:t>
      </w:r>
      <w:r w:rsidRPr="00A74BDB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Le Souper des cendres, </w:t>
      </w:r>
      <w:r w:rsidRPr="00A74BDB">
        <w:rPr>
          <w:rFonts w:asciiTheme="majorBidi" w:hAnsiTheme="majorBidi" w:cstheme="majorBidi"/>
          <w:sz w:val="24"/>
          <w:szCs w:val="24"/>
          <w:lang w:val="fr-FR"/>
        </w:rPr>
        <w:t xml:space="preserve">Giordano Bruno, </w:t>
      </w:r>
      <w:r w:rsidRPr="00A74BDB">
        <w:rPr>
          <w:rFonts w:asciiTheme="majorBidi" w:hAnsiTheme="majorBidi" w:cstheme="majorBidi"/>
          <w:i/>
          <w:iCs/>
          <w:sz w:val="24"/>
          <w:szCs w:val="24"/>
          <w:lang w:val="fr-FR"/>
        </w:rPr>
        <w:t>Oeuvres Completes</w:t>
      </w:r>
      <w:r w:rsidRPr="00A74BDB">
        <w:rPr>
          <w:rFonts w:asciiTheme="majorBidi" w:hAnsiTheme="majorBidi" w:cstheme="majorBidi"/>
          <w:sz w:val="24"/>
          <w:szCs w:val="24"/>
          <w:lang w:val="fr-FR"/>
        </w:rPr>
        <w:t xml:space="preserve">, tome II (Paris: </w:t>
      </w:r>
      <w:r w:rsidRPr="00A74BDB">
        <w:rPr>
          <w:rFonts w:asciiTheme="majorBidi" w:hAnsiTheme="majorBidi" w:cstheme="majorBidi"/>
          <w:sz w:val="24"/>
          <w:szCs w:val="24"/>
          <w:u w:val="single"/>
          <w:lang w:val="fr-FR"/>
        </w:rPr>
        <w:t>Les belles letrres</w:t>
      </w:r>
      <w:r w:rsidRPr="00A74BDB">
        <w:rPr>
          <w:rFonts w:asciiTheme="majorBidi" w:hAnsiTheme="majorBidi" w:cstheme="majorBidi"/>
          <w:sz w:val="24"/>
          <w:szCs w:val="24"/>
          <w:lang w:val="fr-FR"/>
        </w:rPr>
        <w:t xml:space="preserve"> 1994 (ix-lxviii) (in French).</w:t>
      </w:r>
    </w:p>
    <w:p w:rsidR="006F2194" w:rsidRPr="00A74BDB" w:rsidRDefault="006F2194" w:rsidP="00654D41">
      <w:pPr>
        <w:pStyle w:val="BodyTextIndent"/>
        <w:tabs>
          <w:tab w:val="right" w:pos="-142"/>
          <w:tab w:val="right" w:pos="8080"/>
        </w:tabs>
        <w:spacing w:line="240" w:lineRule="auto"/>
        <w:ind w:left="0" w:right="-58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49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From Pharaoh to Saddam Hussein: Deconstruction of the Passover Haggadah</w:t>
        </w:r>
      </w:hyperlink>
      <w:r w:rsidRPr="00A74BDB">
        <w:rPr>
          <w:rFonts w:asciiTheme="majorBidi" w:hAnsiTheme="majorBidi" w:cstheme="majorBidi"/>
          <w:sz w:val="24"/>
          <w:szCs w:val="24"/>
        </w:rPr>
        <w:t>”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i/>
          <w:iCs/>
          <w:sz w:val="24"/>
          <w:szCs w:val="24"/>
        </w:rPr>
        <w:tab/>
        <w:t>The Other in Jewish Thought and History</w:t>
      </w:r>
      <w:r w:rsidRPr="00A74BDB">
        <w:rPr>
          <w:rFonts w:asciiTheme="majorBidi" w:hAnsiTheme="majorBidi" w:cstheme="majorBidi"/>
          <w:sz w:val="24"/>
          <w:szCs w:val="24"/>
        </w:rPr>
        <w:t>, ed.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 xml:space="preserve"> by </w:t>
      </w:r>
      <w:r w:rsidRPr="00A74BDB">
        <w:rPr>
          <w:rFonts w:asciiTheme="majorBidi" w:hAnsiTheme="majorBidi" w:cstheme="majorBidi"/>
          <w:sz w:val="24"/>
          <w:szCs w:val="24"/>
        </w:rPr>
        <w:t xml:space="preserve">Laurence Silberstein and Robert Cohn New York: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New York University Press</w:t>
      </w:r>
      <w:r w:rsidRPr="00A74BDB">
        <w:rPr>
          <w:rFonts w:asciiTheme="majorBidi" w:hAnsiTheme="majorBidi" w:cstheme="majorBidi"/>
          <w:sz w:val="24"/>
          <w:szCs w:val="24"/>
        </w:rPr>
        <w:t xml:space="preserve"> 1994 (pp. 139-157). 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50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 xml:space="preserve">The Poor in Deed Facing the Lord of all Deeds: A Postmodern Reading </w:t>
        </w:r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ab/>
          <w:t xml:space="preserve">of the Yom Kippur </w:t>
        </w:r>
        <w:r w:rsidRPr="00A74BDB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Mahzor</w:t>
        </w:r>
      </w:hyperlink>
      <w:r w:rsidRPr="00A74BDB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A74BDB">
        <w:rPr>
          <w:rFonts w:asciiTheme="majorBidi" w:hAnsiTheme="majorBidi" w:cstheme="majorBidi"/>
          <w:sz w:val="24"/>
          <w:szCs w:val="24"/>
        </w:rPr>
        <w:t xml:space="preserve">” 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Steven Kepnes(ed.),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 xml:space="preserve"> Interpreting Judaism in a Postmodern Age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New York: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 xml:space="preserve">New York University Press </w:t>
      </w:r>
      <w:r w:rsidRPr="00A74BDB">
        <w:rPr>
          <w:rFonts w:asciiTheme="majorBidi" w:hAnsiTheme="majorBidi" w:cstheme="majorBidi"/>
          <w:sz w:val="24"/>
          <w:szCs w:val="24"/>
        </w:rPr>
        <w:t>1996 (pp. 187-217).</w:t>
      </w:r>
    </w:p>
    <w:p w:rsidR="006F2194" w:rsidRPr="00A74BDB" w:rsidRDefault="006F2194" w:rsidP="00654D41">
      <w:pPr>
        <w:pStyle w:val="BodyTextIndent"/>
        <w:tabs>
          <w:tab w:val="right" w:pos="-142"/>
          <w:tab w:val="right" w:pos="8080"/>
        </w:tabs>
        <w:spacing w:line="240" w:lineRule="auto"/>
        <w:ind w:left="0" w:right="-58" w:firstLine="0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pStyle w:val="BodyTextIndent"/>
        <w:tabs>
          <w:tab w:val="right" w:pos="-142"/>
          <w:tab w:val="right" w:pos="8080"/>
        </w:tabs>
        <w:spacing w:line="240" w:lineRule="auto"/>
        <w:ind w:left="0" w:right="-58" w:firstLine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</w:t>
      </w:r>
      <w:hyperlink r:id="rId51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 Cartography of Knowledge and Power: Foucault Reconsidered</w:t>
        </w:r>
      </w:hyperlink>
      <w:r w:rsidRPr="00A74BDB">
        <w:rPr>
          <w:rFonts w:asciiTheme="majorBidi" w:hAnsiTheme="majorBidi" w:cstheme="majorBidi"/>
          <w:sz w:val="24"/>
          <w:szCs w:val="24"/>
        </w:rPr>
        <w:t xml:space="preserve">.” </w:t>
      </w:r>
    </w:p>
    <w:p w:rsidR="006F2194" w:rsidRPr="00A74BDB" w:rsidRDefault="006F2194" w:rsidP="00654D41">
      <w:pPr>
        <w:pStyle w:val="BodyTextIndent"/>
        <w:tabs>
          <w:tab w:val="right" w:pos="-142"/>
          <w:tab w:val="right" w:pos="8080"/>
        </w:tabs>
        <w:spacing w:line="240" w:lineRule="auto"/>
        <w:ind w:left="0" w:right="-58" w:firstLine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i/>
          <w:iCs/>
          <w:sz w:val="24"/>
          <w:szCs w:val="24"/>
        </w:rPr>
        <w:lastRenderedPageBreak/>
        <w:t>Cultural Semiosis: Tracing the Signifier</w:t>
      </w:r>
      <w:r w:rsidRPr="00A74BDB">
        <w:rPr>
          <w:rFonts w:asciiTheme="majorBidi" w:hAnsiTheme="majorBidi" w:cstheme="majorBidi"/>
          <w:sz w:val="24"/>
          <w:szCs w:val="24"/>
        </w:rPr>
        <w:t xml:space="preserve">, ed. by Hugh J. Silverman 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London: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Routledge</w:t>
      </w:r>
      <w:r w:rsidRPr="00A74BDB">
        <w:rPr>
          <w:rFonts w:asciiTheme="majorBidi" w:hAnsiTheme="majorBidi" w:cstheme="majorBidi"/>
          <w:sz w:val="24"/>
          <w:szCs w:val="24"/>
        </w:rPr>
        <w:t xml:space="preserve">  1998 (pp. 239-259). 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“The Identity of the Victims and the Victims of Identity: A Critique of Zionism for a Post-Zionist Age”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i/>
          <w:iCs/>
          <w:sz w:val="24"/>
          <w:szCs w:val="24"/>
        </w:rPr>
        <w:t>Jewish Identities</w:t>
      </w:r>
      <w:r w:rsidRPr="00A74BDB">
        <w:rPr>
          <w:rFonts w:asciiTheme="majorBidi" w:hAnsiTheme="majorBidi" w:cstheme="majorBidi"/>
          <w:sz w:val="24"/>
          <w:szCs w:val="24"/>
        </w:rPr>
        <w:t>, ed.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 xml:space="preserve"> by </w:t>
      </w:r>
      <w:r w:rsidRPr="00A74BDB">
        <w:rPr>
          <w:rFonts w:asciiTheme="majorBidi" w:hAnsiTheme="majorBidi" w:cstheme="majorBidi"/>
          <w:sz w:val="24"/>
          <w:szCs w:val="24"/>
        </w:rPr>
        <w:t xml:space="preserve">Laurence Silberstein 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New York: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New York University Press</w:t>
      </w:r>
      <w:r w:rsidRPr="00A74BDB">
        <w:rPr>
          <w:rFonts w:asciiTheme="majorBidi" w:hAnsiTheme="majorBidi" w:cstheme="majorBidi"/>
          <w:sz w:val="24"/>
          <w:szCs w:val="24"/>
        </w:rPr>
        <w:t>, 2000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“Am Haaretz and Talmid Chakham: Commentary”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Michael Walzer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 xml:space="preserve"> (ed.), The Jewish Political Tradition</w:t>
      </w:r>
      <w:r w:rsidRPr="00A74BDB">
        <w:rPr>
          <w:rFonts w:asciiTheme="majorBidi" w:hAnsiTheme="majorBidi" w:cstheme="majorBidi"/>
          <w:sz w:val="24"/>
          <w:szCs w:val="24"/>
        </w:rPr>
        <w:t xml:space="preserve">, vol. 2. </w:t>
      </w:r>
    </w:p>
    <w:p w:rsidR="006F2194" w:rsidRPr="00A74BDB" w:rsidRDefault="006F2194" w:rsidP="00654D41">
      <w:pPr>
        <w:pStyle w:val="BlockText"/>
        <w:tabs>
          <w:tab w:val="right" w:pos="-142"/>
          <w:tab w:val="right" w:pos="8080"/>
        </w:tabs>
        <w:bidi w:val="0"/>
        <w:spacing w:line="240" w:lineRule="auto"/>
        <w:ind w:left="0" w:right="-58" w:firstLine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New Haven and London: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Yale University Press</w:t>
      </w:r>
      <w:r w:rsidRPr="00A74BDB">
        <w:rPr>
          <w:rFonts w:asciiTheme="majorBidi" w:hAnsiTheme="majorBidi" w:cstheme="majorBidi"/>
          <w:sz w:val="24"/>
          <w:szCs w:val="24"/>
        </w:rPr>
        <w:t>, 2002.</w:t>
      </w:r>
    </w:p>
    <w:p w:rsidR="006F2194" w:rsidRPr="00A74BDB" w:rsidRDefault="006F2194" w:rsidP="00654D41">
      <w:pPr>
        <w:pStyle w:val="BlockText"/>
        <w:tabs>
          <w:tab w:val="right" w:pos="-142"/>
          <w:tab w:val="right" w:pos="8080"/>
        </w:tabs>
        <w:bidi w:val="0"/>
        <w:spacing w:line="240" w:lineRule="auto"/>
        <w:ind w:left="0" w:right="-58" w:firstLine="0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“On Sanctifying the Holocaust: An Anti-Theological Treatise”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i/>
          <w:iCs/>
          <w:sz w:val="24"/>
          <w:szCs w:val="24"/>
        </w:rPr>
        <w:t>Impossible Images: Contemporary Art after the Holocaust</w:t>
      </w:r>
      <w:r w:rsidRPr="00A74BDB">
        <w:rPr>
          <w:rFonts w:asciiTheme="majorBidi" w:hAnsiTheme="majorBidi" w:cstheme="majorBidi"/>
          <w:sz w:val="24"/>
          <w:szCs w:val="24"/>
        </w:rPr>
        <w:t xml:space="preserve">, Shelley Hornstein et al. (eds), New York: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New York University Press</w:t>
      </w:r>
      <w:r w:rsidRPr="00A74BDB">
        <w:rPr>
          <w:rFonts w:asciiTheme="majorBidi" w:hAnsiTheme="majorBidi" w:cstheme="majorBidi"/>
          <w:sz w:val="24"/>
          <w:szCs w:val="24"/>
        </w:rPr>
        <w:t>, 2003</w:t>
      </w:r>
    </w:p>
    <w:p w:rsidR="006F2194" w:rsidRPr="00A74BDB" w:rsidRDefault="006F2194" w:rsidP="00654D41">
      <w:pPr>
        <w:pStyle w:val="BlockText"/>
        <w:tabs>
          <w:tab w:val="right" w:pos="-142"/>
          <w:tab w:val="right" w:pos="8080"/>
        </w:tabs>
        <w:bidi w:val="0"/>
        <w:spacing w:line="240" w:lineRule="auto"/>
        <w:ind w:left="0" w:right="-58" w:firstLine="0"/>
        <w:rPr>
          <w:rFonts w:asciiTheme="majorBidi" w:hAnsiTheme="majorBidi" w:cstheme="majorBidi"/>
          <w:sz w:val="24"/>
          <w:szCs w:val="24"/>
          <w:rtl/>
        </w:rPr>
      </w:pP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”Evils, Evil, and the Question of Ethics” 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i/>
          <w:iCs/>
          <w:sz w:val="24"/>
          <w:szCs w:val="24"/>
        </w:rPr>
        <w:t>Modernity and the Problem of Evil</w:t>
      </w:r>
      <w:r w:rsidRPr="00A74BDB">
        <w:rPr>
          <w:rFonts w:asciiTheme="majorBidi" w:hAnsiTheme="majorBidi" w:cstheme="majorBidi"/>
          <w:sz w:val="24"/>
          <w:szCs w:val="24"/>
        </w:rPr>
        <w:t>, ed. By Alan Schrift.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Bloomington: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Indiana University Press</w:t>
      </w:r>
      <w:r w:rsidRPr="00A74BDB">
        <w:rPr>
          <w:rFonts w:asciiTheme="majorBidi" w:hAnsiTheme="majorBidi" w:cstheme="majorBidi"/>
          <w:sz w:val="24"/>
          <w:szCs w:val="24"/>
        </w:rPr>
        <w:t>, 2005 (pp. 167-187).</w:t>
      </w:r>
    </w:p>
    <w:p w:rsidR="006F2194" w:rsidRPr="002C2465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  <w:lang w:val="fr-FR"/>
        </w:rPr>
      </w:pPr>
      <w:r w:rsidRPr="00A74BDB">
        <w:rPr>
          <w:rFonts w:asciiTheme="majorBidi" w:hAnsiTheme="majorBidi" w:cstheme="majorBidi"/>
          <w:sz w:val="24"/>
          <w:szCs w:val="24"/>
          <w:lang w:val="fr-FR"/>
        </w:rPr>
        <w:t>A. Ophir and A. Azoulay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  <w:lang w:val="fr-FR"/>
        </w:rPr>
      </w:pPr>
      <w:r w:rsidRPr="00A74BDB">
        <w:rPr>
          <w:rFonts w:asciiTheme="majorBidi" w:hAnsiTheme="majorBidi" w:cstheme="majorBidi"/>
          <w:sz w:val="24"/>
          <w:szCs w:val="24"/>
          <w:lang w:val="fr-FR"/>
        </w:rPr>
        <w:t>"La paix qui n'a pas eu lieu"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Israël et l'autre, ed. by William Ossipow, Genève: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Labor et Fides</w:t>
      </w:r>
      <w:r w:rsidRPr="00A74BDB">
        <w:rPr>
          <w:rFonts w:asciiTheme="majorBidi" w:hAnsiTheme="majorBidi" w:cstheme="majorBidi"/>
          <w:sz w:val="24"/>
          <w:szCs w:val="24"/>
        </w:rPr>
        <w:t xml:space="preserve"> 2005.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52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 Sovereign, the Humanitarian and the Terrorist</w:t>
        </w:r>
      </w:hyperlink>
      <w:r w:rsidRPr="00A74BDB">
        <w:rPr>
          <w:rFonts w:asciiTheme="majorBidi" w:hAnsiTheme="majorBidi" w:cstheme="majorBidi"/>
          <w:sz w:val="24"/>
          <w:szCs w:val="24"/>
        </w:rPr>
        <w:t>"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Michel Feher (ed.), 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>NonGovernmental Politics</w:t>
      </w:r>
      <w:r w:rsidRPr="00A74BDB">
        <w:rPr>
          <w:rFonts w:asciiTheme="majorBidi" w:hAnsiTheme="majorBidi" w:cstheme="majorBidi"/>
          <w:sz w:val="24"/>
          <w:szCs w:val="24"/>
        </w:rPr>
        <w:t xml:space="preserve">,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 xml:space="preserve">Zone Books </w:t>
      </w:r>
      <w:r w:rsidRPr="00A74BDB">
        <w:rPr>
          <w:rFonts w:asciiTheme="majorBidi" w:hAnsiTheme="majorBidi" w:cstheme="majorBidi"/>
          <w:sz w:val="24"/>
          <w:szCs w:val="24"/>
        </w:rPr>
        <w:t>2007, pp. 161-181.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A. Ophir and A. Azoulay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"Occupation"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 </w:t>
      </w:r>
      <w:r w:rsidRPr="00A74BDB">
        <w:rPr>
          <w:rFonts w:asciiTheme="majorBidi" w:hAnsiTheme="majorBidi" w:cstheme="majorBidi"/>
          <w:sz w:val="24"/>
          <w:szCs w:val="24"/>
        </w:rPr>
        <w:tab/>
        <w:t xml:space="preserve">Cheryl A. Rubenberg (Ed.), 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>Encyclopedia of the Israeli-Palestinian Conflict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Boulder Co.: Lynn Reinner Publishers, 2009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A. Ophir and A. Azoulay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53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 Order of Violence</w:t>
        </w:r>
      </w:hyperlink>
      <w:r w:rsidRPr="00A74BDB">
        <w:rPr>
          <w:rFonts w:asciiTheme="majorBidi" w:hAnsiTheme="majorBidi" w:cstheme="majorBidi"/>
          <w:sz w:val="24"/>
          <w:szCs w:val="24"/>
        </w:rPr>
        <w:t>"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i/>
          <w:iCs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A. Ophir, Michal Givoni, Sari Hanafi (eds.), 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 xml:space="preserve">The Power of Inclusive Exclusion: Anatomy of Israeli Rule in the Occupied Palestinian Territories. </w:t>
      </w:r>
    </w:p>
    <w:p w:rsidR="006F2194" w:rsidRPr="00A74BDB" w:rsidRDefault="006F2194" w:rsidP="00654D41">
      <w:pPr>
        <w:tabs>
          <w:tab w:val="right" w:pos="-142"/>
          <w:tab w:val="right" w:pos="8080"/>
        </w:tabs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New York: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Zone Books</w:t>
      </w:r>
      <w:r w:rsidRPr="00A74BDB">
        <w:rPr>
          <w:rFonts w:asciiTheme="majorBidi" w:hAnsiTheme="majorBidi" w:cstheme="majorBidi"/>
          <w:sz w:val="24"/>
          <w:szCs w:val="24"/>
        </w:rPr>
        <w:t xml:space="preserve">, 2009 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54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The Politics of Catastrophization</w:t>
        </w:r>
      </w:hyperlink>
      <w:r w:rsidRPr="00A74BDB">
        <w:rPr>
          <w:rFonts w:asciiTheme="majorBidi" w:hAnsiTheme="majorBidi" w:cstheme="majorBidi"/>
          <w:sz w:val="24"/>
          <w:szCs w:val="24"/>
        </w:rPr>
        <w:t>"</w:t>
      </w:r>
    </w:p>
    <w:p w:rsidR="002C2465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Didier Fassin and Mariella Pandolfi. (Eds.), 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>Contemporary States of Emergency: The Politics of Military and Humanitarian Interventions</w:t>
      </w:r>
      <w:r w:rsidRPr="00A74BDB">
        <w:rPr>
          <w:rFonts w:asciiTheme="majorBidi" w:hAnsiTheme="majorBidi" w:cstheme="majorBidi"/>
          <w:sz w:val="24"/>
          <w:szCs w:val="24"/>
        </w:rPr>
        <w:t xml:space="preserve">. </w:t>
      </w:r>
    </w:p>
    <w:p w:rsidR="006F2194" w:rsidRPr="00A74BDB" w:rsidRDefault="006F2194" w:rsidP="002C2465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New York: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 xml:space="preserve"> Zone Books</w:t>
      </w:r>
      <w:r w:rsidRPr="00A74BDB">
        <w:rPr>
          <w:rFonts w:asciiTheme="majorBidi" w:hAnsiTheme="majorBidi" w:cstheme="majorBidi"/>
          <w:sz w:val="24"/>
          <w:szCs w:val="24"/>
        </w:rPr>
        <w:t>, 2010.</w:t>
      </w: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</w:p>
    <w:p w:rsidR="006F2194" w:rsidRPr="00A74BDB" w:rsidRDefault="006F2194" w:rsidP="00654D41">
      <w:pPr>
        <w:bidi w:val="0"/>
        <w:ind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A. Ophir and A. Azoulay</w:t>
      </w:r>
    </w:p>
    <w:p w:rsidR="006F2194" w:rsidRPr="00A74BDB" w:rsidRDefault="006F2194" w:rsidP="00654D41">
      <w:pPr>
        <w:pStyle w:val="ListParagraph1"/>
        <w:bidi w:val="0"/>
        <w:ind w:left="0" w:right="-58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"</w:t>
      </w:r>
      <w:hyperlink r:id="rId55" w:history="1">
        <w:r w:rsidRPr="00A74BDB">
          <w:rPr>
            <w:rStyle w:val="Hyperlink"/>
            <w:rFonts w:asciiTheme="majorBidi" w:hAnsiTheme="majorBidi" w:cstheme="majorBidi"/>
            <w:sz w:val="24"/>
            <w:szCs w:val="24"/>
          </w:rPr>
          <w:t>Abandoning Gaza</w:t>
        </w:r>
      </w:hyperlink>
      <w:r w:rsidRPr="00A74BDB">
        <w:rPr>
          <w:rFonts w:asciiTheme="majorBidi" w:hAnsiTheme="majorBidi" w:cstheme="majorBidi"/>
          <w:sz w:val="24"/>
          <w:szCs w:val="24"/>
        </w:rPr>
        <w:t>"</w:t>
      </w:r>
    </w:p>
    <w:p w:rsidR="006F2194" w:rsidRPr="00A74BDB" w:rsidRDefault="006F2194" w:rsidP="00654D41">
      <w:pPr>
        <w:pStyle w:val="ListParagraph1"/>
        <w:bidi w:val="0"/>
        <w:ind w:left="0" w:right="-58"/>
        <w:rPr>
          <w:rFonts w:asciiTheme="majorBidi" w:hAnsiTheme="majorBidi" w:cstheme="majorBidi"/>
          <w:b/>
          <w:bCs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Marcelo Svirsky&amp; Simone Bignall (eds.), </w:t>
      </w:r>
      <w:r w:rsidRPr="00A74BDB">
        <w:rPr>
          <w:rFonts w:asciiTheme="majorBidi" w:hAnsiTheme="majorBidi" w:cstheme="majorBidi"/>
          <w:i/>
          <w:iCs/>
          <w:sz w:val="24"/>
          <w:szCs w:val="24"/>
        </w:rPr>
        <w:t>Agamben and Colonialism</w:t>
      </w:r>
      <w:r w:rsidRPr="00A74BDB">
        <w:rPr>
          <w:rFonts w:asciiTheme="majorBidi" w:hAnsiTheme="majorBidi" w:cstheme="majorBidi"/>
          <w:sz w:val="24"/>
          <w:szCs w:val="24"/>
        </w:rPr>
        <w:t xml:space="preserve">, Edinburgh: </w:t>
      </w:r>
      <w:r w:rsidRPr="002C2465">
        <w:rPr>
          <w:rFonts w:asciiTheme="majorBidi" w:hAnsiTheme="majorBidi" w:cstheme="majorBidi"/>
          <w:sz w:val="24"/>
          <w:szCs w:val="24"/>
          <w:u w:val="single"/>
        </w:rPr>
        <w:t>Edinburgh University Press</w:t>
      </w:r>
      <w:r w:rsidRPr="00A74BDB">
        <w:rPr>
          <w:rFonts w:asciiTheme="majorBidi" w:hAnsiTheme="majorBidi" w:cstheme="majorBidi"/>
          <w:sz w:val="24"/>
          <w:szCs w:val="24"/>
        </w:rPr>
        <w:t>, 2012, pp 178-203.</w:t>
      </w:r>
    </w:p>
    <w:p w:rsidR="000372BF" w:rsidRPr="00A74BDB" w:rsidRDefault="000372BF" w:rsidP="0071495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0372BF" w:rsidRPr="00A74BDB" w:rsidRDefault="000372BF" w:rsidP="0071495B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011CDA" w:rsidRPr="00A74BDB" w:rsidRDefault="00226704" w:rsidP="0071495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ז</w:t>
      </w:r>
      <w:r w:rsidR="001424FB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. </w:t>
      </w:r>
      <w:r w:rsidR="00011CDA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עריכה</w:t>
      </w:r>
      <w:r w:rsidR="003971F8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בעברית</w:t>
      </w:r>
    </w:p>
    <w:p w:rsidR="00FD0244" w:rsidRPr="00A74BDB" w:rsidRDefault="00FD0244" w:rsidP="0071495B">
      <w:pPr>
        <w:rPr>
          <w:rFonts w:asciiTheme="majorBidi" w:hAnsiTheme="majorBidi" w:cstheme="majorBidi"/>
          <w:sz w:val="24"/>
          <w:szCs w:val="24"/>
          <w:rtl/>
        </w:rPr>
      </w:pPr>
    </w:p>
    <w:p w:rsidR="00490DEB" w:rsidRPr="00A74BDB" w:rsidRDefault="00490DEB" w:rsidP="0071495B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מייסד ועורך ראשי ראשון</w:t>
      </w:r>
    </w:p>
    <w:p w:rsidR="00FD0244" w:rsidRPr="00A74BDB" w:rsidRDefault="00FD0244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תיאוריה וביקורת</w:t>
      </w:r>
      <w:r w:rsidR="00C751B8" w:rsidRPr="00A74BDB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343A59" w:rsidRPr="00A74BD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כתב עת לעיון ביקורתי בחברה ובתרבות בישראל</w:t>
      </w:r>
      <w:r w:rsidR="00343A59" w:rsidRPr="00A74BDB">
        <w:rPr>
          <w:rFonts w:asciiTheme="majorBidi" w:hAnsiTheme="majorBidi" w:cstheme="majorBidi"/>
          <w:sz w:val="24"/>
          <w:szCs w:val="24"/>
          <w:rtl/>
        </w:rPr>
        <w:t>, גליונות 1-15, 1991-1999</w:t>
      </w:r>
    </w:p>
    <w:p w:rsidR="00DF11A6" w:rsidRPr="00A74BDB" w:rsidRDefault="00343A59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ירושלים: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מכון ון ליר</w:t>
      </w:r>
    </w:p>
    <w:p w:rsidR="00343A59" w:rsidRPr="00A74BDB" w:rsidRDefault="00343A59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FD0244" w:rsidP="0071495B">
      <w:pPr>
        <w:pStyle w:val="ListParagraph1"/>
        <w:tabs>
          <w:tab w:val="right" w:pos="-142"/>
          <w:tab w:val="right" w:pos="8080"/>
        </w:tabs>
        <w:ind w:left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50 ל-48: חמישים מומנטים ביקורתיים בתולדות מדינת ישראל – תיעוד אירועים, מסות ומאמרים</w:t>
      </w:r>
    </w:p>
    <w:p w:rsidR="00B140AD" w:rsidRPr="00A74BDB" w:rsidRDefault="00B140AD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ירושלים: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מכון ון ליר</w:t>
      </w:r>
      <w:r w:rsidRPr="00A74BDB">
        <w:rPr>
          <w:rFonts w:asciiTheme="majorBidi" w:hAnsiTheme="majorBidi" w:cstheme="majorBidi"/>
          <w:sz w:val="24"/>
          <w:szCs w:val="24"/>
          <w:rtl/>
        </w:rPr>
        <w:t>, 1999 (545 עמ')</w:t>
      </w:r>
    </w:p>
    <w:p w:rsidR="00FD0244" w:rsidRPr="00A74BDB" w:rsidRDefault="00FD0244" w:rsidP="0071495B">
      <w:pPr>
        <w:pStyle w:val="Heading4"/>
        <w:tabs>
          <w:tab w:val="right" w:pos="-142"/>
          <w:tab w:val="right" w:pos="8080"/>
        </w:tabs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16088" w:rsidRPr="00A74BDB" w:rsidRDefault="006B683B" w:rsidP="0071495B">
      <w:pPr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עדי אופיר ויואב פלד (ער')</w:t>
      </w:r>
    </w:p>
    <w:p w:rsidR="00FD0244" w:rsidRPr="00A74BDB" w:rsidRDefault="00FD0244" w:rsidP="0071495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ישראל: מחברה מגויסת לחברה אזרחית?</w:t>
      </w:r>
    </w:p>
    <w:p w:rsidR="006B683B" w:rsidRPr="00A74BDB" w:rsidRDefault="006B683B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הקיבוץ המאוחד</w:t>
      </w:r>
      <w:r w:rsidRPr="00A74BDB">
        <w:rPr>
          <w:rFonts w:asciiTheme="majorBidi" w:hAnsiTheme="majorBidi" w:cstheme="majorBidi"/>
          <w:sz w:val="24"/>
          <w:szCs w:val="24"/>
          <w:rtl/>
        </w:rPr>
        <w:t>, 2001 (397 עמ')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6B683B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מייסד ועורך ראשי </w:t>
      </w:r>
    </w:p>
    <w:p w:rsidR="006B683B" w:rsidRPr="00A74BDB" w:rsidRDefault="006B683B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מפתח: כתב עת לקסיקלי למחשבה פוליטית</w:t>
      </w:r>
      <w:r w:rsidRPr="00A74BDB">
        <w:rPr>
          <w:rFonts w:asciiTheme="majorBidi" w:hAnsiTheme="majorBidi" w:cstheme="majorBidi"/>
          <w:sz w:val="24"/>
          <w:szCs w:val="24"/>
          <w:rtl/>
        </w:rPr>
        <w:t>, 2009-2014</w:t>
      </w:r>
    </w:p>
    <w:p w:rsidR="006B683B" w:rsidRPr="00A74BDB" w:rsidRDefault="006B683B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מרכז מינרבה למדעי הרוח</w:t>
      </w:r>
      <w:r w:rsidRPr="00A74BDB">
        <w:rPr>
          <w:rFonts w:asciiTheme="majorBidi" w:hAnsiTheme="majorBidi" w:cstheme="majorBidi"/>
          <w:sz w:val="24"/>
          <w:szCs w:val="24"/>
          <w:rtl/>
        </w:rPr>
        <w:t>, אוני</w:t>
      </w:r>
      <w:bookmarkStart w:id="0" w:name="_GoBack"/>
      <w:bookmarkEnd w:id="0"/>
      <w:r w:rsidRPr="00A74BDB">
        <w:rPr>
          <w:rFonts w:asciiTheme="majorBidi" w:hAnsiTheme="majorBidi" w:cstheme="majorBidi"/>
          <w:sz w:val="24"/>
          <w:szCs w:val="24"/>
          <w:rtl/>
        </w:rPr>
        <w:t>ברסיטת תל אביב</w:t>
      </w:r>
    </w:p>
    <w:p w:rsidR="00521D74" w:rsidRPr="00A74BDB" w:rsidRDefault="00521D7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521D74" w:rsidRPr="00A74BDB" w:rsidRDefault="00521D7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3971F8" w:rsidRPr="00A74BDB" w:rsidRDefault="003971F8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ח. עריכה באנגלית</w:t>
      </w:r>
    </w:p>
    <w:p w:rsidR="003971F8" w:rsidRPr="00A74BDB" w:rsidRDefault="003971F8" w:rsidP="0071495B">
      <w:pPr>
        <w:tabs>
          <w:tab w:val="right" w:pos="-142"/>
          <w:tab w:val="right" w:pos="8080"/>
        </w:tabs>
        <w:bidi w:val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A. Ophir, Steven Shapin</w:t>
      </w:r>
    </w:p>
    <w:p w:rsidR="003971F8" w:rsidRPr="00A74BDB" w:rsidRDefault="003971F8" w:rsidP="0071495B">
      <w:pPr>
        <w:tabs>
          <w:tab w:val="right" w:pos="-142"/>
          <w:tab w:val="right" w:pos="8080"/>
        </w:tabs>
        <w:bidi w:val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  <w:u w:val="single"/>
        </w:rPr>
        <w:t>Science in Context</w:t>
      </w:r>
      <w:r w:rsidRPr="00A74BDB">
        <w:rPr>
          <w:rFonts w:asciiTheme="majorBidi" w:hAnsiTheme="majorBidi" w:cstheme="majorBidi"/>
          <w:sz w:val="24"/>
          <w:szCs w:val="24"/>
        </w:rPr>
        <w:t xml:space="preserve">, 4:1 (special volume on </w:t>
      </w:r>
      <w:r w:rsidRPr="00A74BDB">
        <w:rPr>
          <w:rFonts w:asciiTheme="majorBidi" w:hAnsiTheme="majorBidi" w:cstheme="majorBidi"/>
          <w:b/>
          <w:bCs/>
          <w:sz w:val="24"/>
          <w:szCs w:val="24"/>
        </w:rPr>
        <w:t>The Place of Knowledge</w:t>
      </w:r>
      <w:r w:rsidRPr="00A74BDB">
        <w:rPr>
          <w:rFonts w:asciiTheme="majorBidi" w:hAnsiTheme="majorBidi" w:cstheme="majorBidi"/>
          <w:sz w:val="24"/>
          <w:szCs w:val="24"/>
        </w:rPr>
        <w:t>), 1991 (218 pp)</w:t>
      </w:r>
    </w:p>
    <w:p w:rsidR="009D3E30" w:rsidRPr="00A74BDB" w:rsidRDefault="009D3E30" w:rsidP="0071495B">
      <w:pPr>
        <w:tabs>
          <w:tab w:val="right" w:pos="-142"/>
          <w:tab w:val="right" w:pos="808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3971F8" w:rsidRPr="00A74BDB" w:rsidRDefault="003971F8" w:rsidP="0071495B">
      <w:pPr>
        <w:tabs>
          <w:tab w:val="right" w:pos="-142"/>
          <w:tab w:val="right" w:pos="8080"/>
        </w:tabs>
        <w:bidi w:val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Ben Menachem, Yemima and Adi Ophir </w:t>
      </w:r>
    </w:p>
    <w:p w:rsidR="003971F8" w:rsidRPr="00A74BDB" w:rsidRDefault="003971F8" w:rsidP="0071495B">
      <w:pPr>
        <w:tabs>
          <w:tab w:val="right" w:pos="-142"/>
          <w:tab w:val="right" w:pos="8080"/>
        </w:tabs>
        <w:bidi w:val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ab/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Science in Context</w:t>
      </w:r>
      <w:r w:rsidRPr="00A74BDB">
        <w:rPr>
          <w:rFonts w:asciiTheme="majorBidi" w:hAnsiTheme="majorBidi" w:cstheme="majorBidi"/>
          <w:sz w:val="24"/>
          <w:szCs w:val="24"/>
        </w:rPr>
        <w:t xml:space="preserve"> , vol. 10, no. 1(special volume on </w:t>
      </w:r>
      <w:r w:rsidRPr="00A74BDB">
        <w:rPr>
          <w:rFonts w:asciiTheme="majorBidi" w:hAnsiTheme="majorBidi" w:cstheme="majorBidi"/>
          <w:b/>
          <w:bCs/>
          <w:sz w:val="24"/>
          <w:szCs w:val="24"/>
        </w:rPr>
        <w:t xml:space="preserve">Models of Critique in the Sciences, Arts, and Society), </w:t>
      </w:r>
      <w:r w:rsidRPr="00A74BDB">
        <w:rPr>
          <w:rFonts w:asciiTheme="majorBidi" w:hAnsiTheme="majorBidi" w:cstheme="majorBidi"/>
          <w:sz w:val="24"/>
          <w:szCs w:val="24"/>
        </w:rPr>
        <w:t>1997 (220 pp).</w:t>
      </w:r>
    </w:p>
    <w:p w:rsidR="009D3E30" w:rsidRPr="00A74BDB" w:rsidRDefault="009D3E30" w:rsidP="0071495B">
      <w:pPr>
        <w:bidi w:val="0"/>
        <w:rPr>
          <w:rFonts w:asciiTheme="majorBidi" w:hAnsiTheme="majorBidi" w:cstheme="majorBidi"/>
          <w:sz w:val="24"/>
          <w:szCs w:val="24"/>
        </w:rPr>
      </w:pPr>
    </w:p>
    <w:p w:rsidR="003971F8" w:rsidRPr="00A74BDB" w:rsidRDefault="003971F8" w:rsidP="0071495B">
      <w:pPr>
        <w:bidi w:val="0"/>
        <w:rPr>
          <w:rFonts w:asciiTheme="majorBidi" w:hAnsiTheme="majorBidi" w:cstheme="majorBidi"/>
          <w:i/>
          <w:iCs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>A. Ophir, Michal Givoni, Sari Hanafi</w:t>
      </w:r>
    </w:p>
    <w:p w:rsidR="003971F8" w:rsidRPr="00A74BDB" w:rsidRDefault="003971F8" w:rsidP="0071495B">
      <w:pPr>
        <w:bidi w:val="0"/>
        <w:rPr>
          <w:rFonts w:asciiTheme="majorBidi" w:hAnsiTheme="majorBidi" w:cstheme="majorBidi"/>
          <w:i/>
          <w:iCs/>
          <w:sz w:val="24"/>
          <w:szCs w:val="24"/>
        </w:rPr>
      </w:pPr>
      <w:r w:rsidRPr="00A74BDB">
        <w:rPr>
          <w:rFonts w:asciiTheme="majorBidi" w:hAnsiTheme="majorBidi" w:cstheme="majorBidi"/>
          <w:i/>
          <w:iCs/>
          <w:sz w:val="24"/>
          <w:szCs w:val="24"/>
        </w:rPr>
        <w:t xml:space="preserve">The Power of Inclusive Exclusion: Anatomy of Israeli Rule in the Occupied Palestinian Territories. </w:t>
      </w:r>
    </w:p>
    <w:p w:rsidR="003971F8" w:rsidRPr="00A74BDB" w:rsidRDefault="003971F8" w:rsidP="0071495B">
      <w:pPr>
        <w:tabs>
          <w:tab w:val="right" w:pos="-142"/>
          <w:tab w:val="right" w:pos="8080"/>
        </w:tabs>
        <w:bidi w:val="0"/>
        <w:rPr>
          <w:rFonts w:asciiTheme="majorBidi" w:hAnsiTheme="majorBidi" w:cstheme="majorBidi"/>
          <w:sz w:val="24"/>
          <w:szCs w:val="24"/>
        </w:rPr>
      </w:pPr>
      <w:r w:rsidRPr="00A74BDB">
        <w:rPr>
          <w:rFonts w:asciiTheme="majorBidi" w:hAnsiTheme="majorBidi" w:cstheme="majorBidi"/>
          <w:sz w:val="24"/>
          <w:szCs w:val="24"/>
        </w:rPr>
        <w:t xml:space="preserve">New York: </w:t>
      </w:r>
      <w:r w:rsidRPr="00A74BDB">
        <w:rPr>
          <w:rFonts w:asciiTheme="majorBidi" w:hAnsiTheme="majorBidi" w:cstheme="majorBidi"/>
          <w:sz w:val="24"/>
          <w:szCs w:val="24"/>
          <w:u w:val="single"/>
        </w:rPr>
        <w:t>Zone Books</w:t>
      </w:r>
      <w:r w:rsidRPr="00A74BDB">
        <w:rPr>
          <w:rFonts w:asciiTheme="majorBidi" w:hAnsiTheme="majorBidi" w:cstheme="majorBidi"/>
          <w:sz w:val="24"/>
          <w:szCs w:val="24"/>
        </w:rPr>
        <w:t>, 2009 (641 pp).</w:t>
      </w:r>
    </w:p>
    <w:p w:rsidR="003971F8" w:rsidRPr="00A74BDB" w:rsidRDefault="003971F8" w:rsidP="0071495B">
      <w:pPr>
        <w:tabs>
          <w:tab w:val="right" w:pos="-142"/>
          <w:tab w:val="right" w:pos="808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3971F8" w:rsidRPr="00A74BDB" w:rsidRDefault="003971F8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FD0244" w:rsidRPr="00A74BDB" w:rsidRDefault="003971F8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u w:val="single"/>
        </w:rPr>
      </w:pP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ט</w:t>
      </w:r>
      <w:r w:rsidR="00B751B6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. עריכה מדעית</w:t>
      </w:r>
      <w:r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103B9C" w:rsidRPr="00A74B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של תרגומים לעברית</w:t>
      </w:r>
    </w:p>
    <w:p w:rsidR="002B2523" w:rsidRPr="00A74BDB" w:rsidRDefault="002B2523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B754FA" w:rsidRPr="00A74BDB" w:rsidRDefault="00B754FA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מרטין בובר, ארץ לשני עמים</w:t>
      </w:r>
    </w:p>
    <w:p w:rsidR="00B754FA" w:rsidRPr="00A74BDB" w:rsidRDefault="00F16B6E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שוקן</w:t>
      </w:r>
      <w:r w:rsidRPr="00A74BDB">
        <w:rPr>
          <w:rFonts w:asciiTheme="majorBidi" w:hAnsiTheme="majorBidi" w:cstheme="majorBidi"/>
          <w:sz w:val="24"/>
          <w:szCs w:val="24"/>
          <w:rtl/>
        </w:rPr>
        <w:t>, 1986</w:t>
      </w:r>
    </w:p>
    <w:p w:rsidR="00B754FA" w:rsidRPr="00A74BDB" w:rsidRDefault="00B754FA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מישל פוקו, </w:t>
      </w: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תולדות השגעון בעידן התבונה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מצרפתית אהרון אמיר,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הוצאת כתר</w:t>
      </w:r>
      <w:r w:rsidR="002B2523" w:rsidRPr="00A74BDB">
        <w:rPr>
          <w:rFonts w:asciiTheme="majorBidi" w:hAnsiTheme="majorBidi" w:cstheme="majorBidi"/>
          <w:sz w:val="24"/>
          <w:szCs w:val="24"/>
          <w:rtl/>
        </w:rPr>
        <w:t>,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1986</w:t>
      </w:r>
    </w:p>
    <w:p w:rsidR="00B34452" w:rsidRPr="00A74BDB" w:rsidRDefault="00B34452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CC7178" w:rsidRPr="00A74BDB" w:rsidRDefault="00CC7178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מישל פוקו, </w:t>
      </w:r>
      <w:r w:rsidR="000453DF" w:rsidRPr="00A74BDB">
        <w:rPr>
          <w:rFonts w:asciiTheme="majorBidi" w:hAnsiTheme="majorBidi" w:cstheme="majorBidi"/>
          <w:b/>
          <w:bCs/>
          <w:sz w:val="24"/>
          <w:szCs w:val="24"/>
          <w:rtl/>
        </w:rPr>
        <w:t>הרצון לדעת: תולדות המיניות</w:t>
      </w:r>
    </w:p>
    <w:p w:rsidR="00CC7178" w:rsidRPr="00A74BDB" w:rsidRDefault="000453DF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מצרפתית גבריאל אש, </w:t>
      </w:r>
      <w:r w:rsidR="00CC7178"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="00CC7178" w:rsidRPr="00A74BDB">
        <w:rPr>
          <w:rFonts w:asciiTheme="majorBidi" w:hAnsiTheme="majorBidi" w:cstheme="majorBidi"/>
          <w:sz w:val="24"/>
          <w:szCs w:val="24"/>
          <w:u w:val="single"/>
          <w:rtl/>
        </w:rPr>
        <w:t>הקיבוץ המאוחד</w:t>
      </w:r>
      <w:r w:rsidR="00CC7178" w:rsidRPr="00A74BDB">
        <w:rPr>
          <w:rFonts w:asciiTheme="majorBidi" w:hAnsiTheme="majorBidi" w:cstheme="majorBidi"/>
          <w:sz w:val="24"/>
          <w:szCs w:val="24"/>
          <w:rtl/>
        </w:rPr>
        <w:t>, 1996</w:t>
      </w:r>
    </w:p>
    <w:p w:rsidR="00CC7178" w:rsidRPr="00A74BDB" w:rsidRDefault="00CC7178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905329" w:rsidRPr="00A74BDB" w:rsidRDefault="00905329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ז'ן-פרנסואה ליוטאר, </w:t>
      </w: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המצב הפוסט-מודרני</w:t>
      </w:r>
    </w:p>
    <w:p w:rsidR="00905329" w:rsidRPr="00A74BDB" w:rsidRDefault="000465B6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מצרפתית גבריאל אש ואריאלה אזולאי, </w:t>
      </w:r>
      <w:r w:rsidR="00905329"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="00905329" w:rsidRPr="00A74BDB">
        <w:rPr>
          <w:rFonts w:asciiTheme="majorBidi" w:hAnsiTheme="majorBidi" w:cstheme="majorBidi"/>
          <w:sz w:val="24"/>
          <w:szCs w:val="24"/>
          <w:u w:val="single"/>
          <w:rtl/>
        </w:rPr>
        <w:t>הקיבוץ המאוחד</w:t>
      </w:r>
      <w:r w:rsidR="00905329" w:rsidRPr="00A74BDB">
        <w:rPr>
          <w:rFonts w:asciiTheme="majorBidi" w:hAnsiTheme="majorBidi" w:cstheme="majorBidi"/>
          <w:sz w:val="24"/>
          <w:szCs w:val="24"/>
          <w:rtl/>
        </w:rPr>
        <w:t>, 1999</w:t>
      </w:r>
    </w:p>
    <w:p w:rsidR="00905329" w:rsidRPr="00A74BDB" w:rsidRDefault="00905329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ז'ק דרידה, </w:t>
      </w: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בית המרקחת של אפלטון</w:t>
      </w:r>
    </w:p>
    <w:p w:rsidR="00FD0244" w:rsidRPr="00A74BDB" w:rsidRDefault="00FD0244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מצרפתית משה רון,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הקיבוץ המאוחד</w:t>
      </w:r>
      <w:r w:rsidR="002B2523" w:rsidRPr="00A74BDB">
        <w:rPr>
          <w:rFonts w:asciiTheme="majorBidi" w:hAnsiTheme="majorBidi" w:cstheme="majorBidi"/>
          <w:sz w:val="24"/>
          <w:szCs w:val="24"/>
          <w:rtl/>
        </w:rPr>
        <w:t>,</w:t>
      </w:r>
      <w:r w:rsidRPr="00A74BDB">
        <w:rPr>
          <w:rFonts w:asciiTheme="majorBidi" w:hAnsiTheme="majorBidi" w:cstheme="majorBidi"/>
          <w:sz w:val="24"/>
          <w:szCs w:val="24"/>
          <w:rtl/>
        </w:rPr>
        <w:t xml:space="preserve"> 2002</w:t>
      </w:r>
    </w:p>
    <w:p w:rsidR="0004527F" w:rsidRPr="00A74BDB" w:rsidRDefault="0004527F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  <w:rtl/>
        </w:rPr>
      </w:pPr>
    </w:p>
    <w:p w:rsidR="0004527F" w:rsidRPr="00A74BDB" w:rsidRDefault="0004527F" w:rsidP="0071495B">
      <w:pPr>
        <w:tabs>
          <w:tab w:val="right" w:pos="-142"/>
          <w:tab w:val="right" w:pos="8080"/>
        </w:tabs>
        <w:rPr>
          <w:rFonts w:asciiTheme="majorBidi" w:hAnsiTheme="majorBidi" w:cstheme="majorBidi"/>
          <w:sz w:val="24"/>
          <w:szCs w:val="24"/>
        </w:rPr>
      </w:pPr>
    </w:p>
    <w:p w:rsidR="00FD0244" w:rsidRPr="00A74BDB" w:rsidRDefault="000F3775" w:rsidP="0071495B">
      <w:pPr>
        <w:pStyle w:val="Heading6"/>
        <w:tabs>
          <w:tab w:val="right" w:pos="-142"/>
          <w:tab w:val="right" w:pos="8080"/>
        </w:tabs>
        <w:bidi/>
        <w:spacing w:line="240" w:lineRule="auto"/>
        <w:ind w:right="0"/>
        <w:jc w:val="left"/>
        <w:rPr>
          <w:rFonts w:asciiTheme="majorBidi" w:hAnsiTheme="majorBidi" w:cstheme="majorBidi"/>
          <w:szCs w:val="24"/>
          <w:u w:val="single"/>
        </w:rPr>
      </w:pPr>
      <w:r w:rsidRPr="00A74BDB">
        <w:rPr>
          <w:rFonts w:asciiTheme="majorBidi" w:hAnsiTheme="majorBidi" w:cstheme="majorBidi"/>
          <w:szCs w:val="24"/>
          <w:u w:val="single"/>
          <w:rtl/>
        </w:rPr>
        <w:lastRenderedPageBreak/>
        <w:t>י. תרגום לעברית</w:t>
      </w:r>
    </w:p>
    <w:p w:rsidR="005F6B6C" w:rsidRPr="00A74BDB" w:rsidRDefault="005F6B6C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ישעיהו ברלין,</w:t>
      </w:r>
      <w:r w:rsidR="001D5213" w:rsidRPr="00A74BD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D5213" w:rsidRPr="00A74BDB">
        <w:rPr>
          <w:rFonts w:asciiTheme="majorBidi" w:hAnsiTheme="majorBidi" w:cstheme="majorBidi"/>
          <w:b/>
          <w:bCs/>
          <w:sz w:val="24"/>
          <w:szCs w:val="24"/>
          <w:rtl/>
        </w:rPr>
        <w:t>האנושות – בול עץ עיקש: פרקים בהיסטוריה של הרעיונות</w:t>
      </w:r>
    </w:p>
    <w:p w:rsidR="005F6B6C" w:rsidRPr="00A74BDB" w:rsidRDefault="005F6B6C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עם עובד</w:t>
      </w:r>
      <w:r w:rsidRPr="00A74BDB">
        <w:rPr>
          <w:rFonts w:asciiTheme="majorBidi" w:hAnsiTheme="majorBidi" w:cstheme="majorBidi"/>
          <w:sz w:val="24"/>
          <w:szCs w:val="24"/>
          <w:rtl/>
        </w:rPr>
        <w:t>, 1989</w:t>
      </w:r>
    </w:p>
    <w:p w:rsidR="00CE7602" w:rsidRPr="00A74BDB" w:rsidRDefault="00CE7602" w:rsidP="0071495B">
      <w:pPr>
        <w:rPr>
          <w:rFonts w:asciiTheme="majorBidi" w:hAnsiTheme="majorBidi" w:cstheme="majorBidi"/>
          <w:sz w:val="24"/>
          <w:szCs w:val="24"/>
          <w:rtl/>
        </w:rPr>
      </w:pPr>
    </w:p>
    <w:p w:rsidR="00CE7602" w:rsidRPr="00A74BDB" w:rsidRDefault="00CE7602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דניאל בויארין, </w:t>
      </w:r>
      <w:r w:rsidR="00111621" w:rsidRPr="00A74BDB">
        <w:rPr>
          <w:rFonts w:asciiTheme="majorBidi" w:hAnsiTheme="majorBidi" w:cstheme="majorBidi"/>
          <w:b/>
          <w:bCs/>
          <w:sz w:val="24"/>
          <w:szCs w:val="24"/>
          <w:rtl/>
        </w:rPr>
        <w:t>הבשר שברוח: שיח המיניות בתלמוד</w:t>
      </w:r>
    </w:p>
    <w:p w:rsidR="00CE7602" w:rsidRPr="00A74BDB" w:rsidRDefault="00111621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עם עובד</w:t>
      </w:r>
      <w:r w:rsidRPr="00A74BDB">
        <w:rPr>
          <w:rFonts w:asciiTheme="majorBidi" w:hAnsiTheme="majorBidi" w:cstheme="majorBidi"/>
          <w:sz w:val="24"/>
          <w:szCs w:val="24"/>
          <w:rtl/>
        </w:rPr>
        <w:t>, 1995</w:t>
      </w:r>
    </w:p>
    <w:p w:rsidR="005C5FCA" w:rsidRPr="00A74BDB" w:rsidRDefault="005C5FCA" w:rsidP="0071495B">
      <w:pPr>
        <w:rPr>
          <w:rFonts w:asciiTheme="majorBidi" w:hAnsiTheme="majorBidi" w:cstheme="majorBidi"/>
          <w:sz w:val="24"/>
          <w:szCs w:val="24"/>
          <w:rtl/>
        </w:rPr>
      </w:pPr>
    </w:p>
    <w:p w:rsidR="005C5FCA" w:rsidRPr="00A74BDB" w:rsidRDefault="005C5FCA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>אריאלה אזולאי ועדי אופיר</w:t>
      </w:r>
    </w:p>
    <w:p w:rsidR="005C5FCA" w:rsidRPr="00A74BDB" w:rsidRDefault="005C5FCA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חנה ארנדט, </w:t>
      </w:r>
      <w:r w:rsidRPr="00A74BDB">
        <w:rPr>
          <w:rFonts w:asciiTheme="majorBidi" w:hAnsiTheme="majorBidi" w:cstheme="majorBidi"/>
          <w:b/>
          <w:bCs/>
          <w:sz w:val="24"/>
          <w:szCs w:val="24"/>
          <w:rtl/>
        </w:rPr>
        <w:t>המצב האנושי</w:t>
      </w:r>
    </w:p>
    <w:p w:rsidR="005C5FCA" w:rsidRPr="00A74BDB" w:rsidRDefault="005C5FCA" w:rsidP="0071495B">
      <w:pPr>
        <w:rPr>
          <w:rFonts w:asciiTheme="majorBidi" w:hAnsiTheme="majorBidi" w:cstheme="majorBidi"/>
          <w:sz w:val="24"/>
          <w:szCs w:val="24"/>
          <w:rtl/>
        </w:rPr>
      </w:pPr>
      <w:r w:rsidRPr="00A74BDB">
        <w:rPr>
          <w:rFonts w:asciiTheme="majorBidi" w:hAnsiTheme="majorBidi" w:cstheme="majorBidi"/>
          <w:sz w:val="24"/>
          <w:szCs w:val="24"/>
          <w:rtl/>
        </w:rPr>
        <w:t xml:space="preserve">תל אביב: </w:t>
      </w:r>
      <w:r w:rsidRPr="00A74BDB">
        <w:rPr>
          <w:rFonts w:asciiTheme="majorBidi" w:hAnsiTheme="majorBidi" w:cstheme="majorBidi"/>
          <w:sz w:val="24"/>
          <w:szCs w:val="24"/>
          <w:u w:val="single"/>
          <w:rtl/>
        </w:rPr>
        <w:t>הקיבוץ המאוחד</w:t>
      </w:r>
      <w:r w:rsidRPr="00A74BDB">
        <w:rPr>
          <w:rFonts w:asciiTheme="majorBidi" w:hAnsiTheme="majorBidi" w:cstheme="majorBidi"/>
          <w:sz w:val="24"/>
          <w:szCs w:val="24"/>
          <w:rtl/>
        </w:rPr>
        <w:t>, 2013</w:t>
      </w:r>
    </w:p>
    <w:p w:rsidR="00B31A3F" w:rsidRPr="00A74BDB" w:rsidRDefault="00B31A3F" w:rsidP="0071495B">
      <w:pPr>
        <w:bidi w:val="0"/>
        <w:rPr>
          <w:rFonts w:asciiTheme="majorBidi" w:hAnsiTheme="majorBidi" w:cstheme="majorBidi"/>
          <w:sz w:val="24"/>
          <w:szCs w:val="24"/>
          <w:u w:val="single"/>
        </w:rPr>
      </w:pPr>
    </w:p>
    <w:p w:rsidR="00964B30" w:rsidRPr="00A74BDB" w:rsidRDefault="00964B30" w:rsidP="0071495B">
      <w:pPr>
        <w:rPr>
          <w:rFonts w:asciiTheme="majorBidi" w:hAnsiTheme="majorBidi" w:cstheme="majorBidi"/>
          <w:sz w:val="24"/>
          <w:szCs w:val="24"/>
          <w:rtl/>
        </w:rPr>
      </w:pPr>
    </w:p>
    <w:sectPr w:rsidR="00964B30" w:rsidRPr="00A74BDB" w:rsidSect="008B4CFF">
      <w:headerReference w:type="default" r:id="rId56"/>
      <w:footerReference w:type="default" r:id="rId57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C3" w:rsidRDefault="00C27FC3">
      <w:r>
        <w:separator/>
      </w:r>
    </w:p>
  </w:endnote>
  <w:endnote w:type="continuationSeparator" w:id="0">
    <w:p w:rsidR="00C27FC3" w:rsidRDefault="00C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74" w:rsidRDefault="00DF11A6">
    <w:pPr>
      <w:pStyle w:val="Footer"/>
      <w:jc w:val="center"/>
      <w:rPr>
        <w:rFonts w:ascii="Miriam" w:hAnsi="Miriam"/>
      </w:rPr>
    </w:pPr>
    <w:r>
      <w:rPr>
        <w:rFonts w:ascii="Miriam" w:hAnsi="Miriam"/>
      </w:rPr>
      <w:fldChar w:fldCharType="begin"/>
    </w:r>
    <w:r>
      <w:rPr>
        <w:rFonts w:ascii="Miriam" w:hAnsi="Miriam"/>
      </w:rPr>
      <w:instrText xml:space="preserve">PAGE   </w:instrText>
    </w:r>
    <w:r>
      <w:instrText>\</w:instrText>
    </w:r>
    <w:r>
      <w:rPr>
        <w:rFonts w:ascii="Miriam" w:hAnsi="Miriam"/>
      </w:rPr>
      <w:instrText>* MERGEFORMAT</w:instrText>
    </w:r>
    <w:r>
      <w:rPr>
        <w:rFonts w:ascii="Miriam" w:hAnsi="Miriam"/>
      </w:rPr>
      <w:fldChar w:fldCharType="separate"/>
    </w:r>
    <w:r w:rsidR="00013157" w:rsidRPr="00013157">
      <w:rPr>
        <w:noProof/>
        <w:rtl/>
        <w:lang w:val="he-IL"/>
      </w:rPr>
      <w:t>7</w:t>
    </w:r>
    <w:r>
      <w:rPr>
        <w:rFonts w:ascii="Miriam" w:hAnsi="Miriam"/>
      </w:rPr>
      <w:fldChar w:fldCharType="end"/>
    </w:r>
  </w:p>
  <w:p w:rsidR="00EA2B74" w:rsidRDefault="00C27FC3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C3" w:rsidRDefault="00C27FC3">
      <w:r>
        <w:separator/>
      </w:r>
    </w:p>
  </w:footnote>
  <w:footnote w:type="continuationSeparator" w:id="0">
    <w:p w:rsidR="00C27FC3" w:rsidRDefault="00C2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74" w:rsidRDefault="00DF11A6" w:rsidP="00D776DA">
    <w:pPr>
      <w:pStyle w:val="Header"/>
      <w:bidi w:val="0"/>
      <w:rPr>
        <w:rtl/>
      </w:rPr>
    </w:pPr>
    <w:r>
      <w:rPr>
        <w:szCs w:val="22"/>
      </w:rPr>
      <w:t>Adi Ophir</w:t>
    </w:r>
    <w:r w:rsidR="00001D55">
      <w:rPr>
        <w:szCs w:val="22"/>
      </w:rPr>
      <w:t xml:space="preserve">, </w:t>
    </w:r>
    <w:r>
      <w:rPr>
        <w:szCs w:val="22"/>
      </w:rPr>
      <w:t>Ph.D</w:t>
    </w:r>
    <w:r w:rsidR="00001D55">
      <w:rPr>
        <w:szCs w:val="22"/>
      </w:rPr>
      <w:t xml:space="preserve">      </w:t>
    </w:r>
    <w:r>
      <w:rPr>
        <w:szCs w:val="22"/>
      </w:rPr>
      <w:t xml:space="preserve">Tel-AvivUniversity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3157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</w:t>
    </w:r>
    <w:r w:rsidR="00D776DA">
      <w:rPr>
        <w:szCs w:val="22"/>
      </w:rPr>
      <w:t>September 2015</w:t>
    </w:r>
    <w:r>
      <w:rPr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821"/>
    <w:multiLevelType w:val="hybridMultilevel"/>
    <w:tmpl w:val="F9B8CBBA"/>
    <w:lvl w:ilvl="0" w:tplc="CF94F20A">
      <w:start w:val="24"/>
      <w:numFmt w:val="decimal"/>
      <w:lvlText w:val="%1"/>
      <w:lvlJc w:val="left"/>
      <w:pPr>
        <w:tabs>
          <w:tab w:val="num" w:pos="302"/>
        </w:tabs>
        <w:ind w:left="3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  <w:rPr>
        <w:rFonts w:cs="Times New Roman"/>
      </w:rPr>
    </w:lvl>
  </w:abstractNum>
  <w:abstractNum w:abstractNumId="1">
    <w:nsid w:val="3D4E0F30"/>
    <w:multiLevelType w:val="hybridMultilevel"/>
    <w:tmpl w:val="728E4770"/>
    <w:lvl w:ilvl="0" w:tplc="C68A3EC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5640AA"/>
    <w:multiLevelType w:val="hybridMultilevel"/>
    <w:tmpl w:val="B91E41D2"/>
    <w:lvl w:ilvl="0" w:tplc="860C13B0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186319"/>
    <w:multiLevelType w:val="hybridMultilevel"/>
    <w:tmpl w:val="B2A4B6CA"/>
    <w:lvl w:ilvl="0" w:tplc="B654394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AB61C7"/>
    <w:multiLevelType w:val="hybridMultilevel"/>
    <w:tmpl w:val="6176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4"/>
    <w:rsid w:val="00001D55"/>
    <w:rsid w:val="00011CDA"/>
    <w:rsid w:val="00013157"/>
    <w:rsid w:val="00013343"/>
    <w:rsid w:val="00016088"/>
    <w:rsid w:val="000372BF"/>
    <w:rsid w:val="0004527F"/>
    <w:rsid w:val="000453DF"/>
    <w:rsid w:val="000465B6"/>
    <w:rsid w:val="0005421D"/>
    <w:rsid w:val="00054682"/>
    <w:rsid w:val="000606A2"/>
    <w:rsid w:val="000721DF"/>
    <w:rsid w:val="000C6D85"/>
    <w:rsid w:val="000F3775"/>
    <w:rsid w:val="000F3893"/>
    <w:rsid w:val="00101769"/>
    <w:rsid w:val="00103B9C"/>
    <w:rsid w:val="001041AD"/>
    <w:rsid w:val="00111621"/>
    <w:rsid w:val="00141E75"/>
    <w:rsid w:val="001424FB"/>
    <w:rsid w:val="001512AF"/>
    <w:rsid w:val="00164FF7"/>
    <w:rsid w:val="00170653"/>
    <w:rsid w:val="001B11CC"/>
    <w:rsid w:val="001B7792"/>
    <w:rsid w:val="001C6004"/>
    <w:rsid w:val="001D5213"/>
    <w:rsid w:val="001D6AC3"/>
    <w:rsid w:val="00210000"/>
    <w:rsid w:val="00210D8C"/>
    <w:rsid w:val="00226704"/>
    <w:rsid w:val="00243E49"/>
    <w:rsid w:val="00245B4F"/>
    <w:rsid w:val="002A2C0F"/>
    <w:rsid w:val="002B2523"/>
    <w:rsid w:val="002C2465"/>
    <w:rsid w:val="002C2921"/>
    <w:rsid w:val="002E525B"/>
    <w:rsid w:val="002E6E7F"/>
    <w:rsid w:val="0033670C"/>
    <w:rsid w:val="00343A59"/>
    <w:rsid w:val="00363406"/>
    <w:rsid w:val="00377719"/>
    <w:rsid w:val="003971F8"/>
    <w:rsid w:val="003D784C"/>
    <w:rsid w:val="003E2C91"/>
    <w:rsid w:val="004009BE"/>
    <w:rsid w:val="00401511"/>
    <w:rsid w:val="00405BFC"/>
    <w:rsid w:val="00431C1C"/>
    <w:rsid w:val="00452708"/>
    <w:rsid w:val="00486B60"/>
    <w:rsid w:val="00490DEB"/>
    <w:rsid w:val="004C4768"/>
    <w:rsid w:val="004F75A9"/>
    <w:rsid w:val="00521D74"/>
    <w:rsid w:val="005B0A80"/>
    <w:rsid w:val="005B701A"/>
    <w:rsid w:val="005C5FCA"/>
    <w:rsid w:val="005D4E6D"/>
    <w:rsid w:val="005F6B6C"/>
    <w:rsid w:val="0062063A"/>
    <w:rsid w:val="006506A1"/>
    <w:rsid w:val="00654D41"/>
    <w:rsid w:val="00665987"/>
    <w:rsid w:val="006728D7"/>
    <w:rsid w:val="0069755B"/>
    <w:rsid w:val="006A1AA8"/>
    <w:rsid w:val="006A5C96"/>
    <w:rsid w:val="006B683B"/>
    <w:rsid w:val="006E30E7"/>
    <w:rsid w:val="006F2194"/>
    <w:rsid w:val="0071468A"/>
    <w:rsid w:val="0071495B"/>
    <w:rsid w:val="007436F5"/>
    <w:rsid w:val="00755543"/>
    <w:rsid w:val="00762DD1"/>
    <w:rsid w:val="00766FEB"/>
    <w:rsid w:val="007C0535"/>
    <w:rsid w:val="007D08B6"/>
    <w:rsid w:val="007F326E"/>
    <w:rsid w:val="00815572"/>
    <w:rsid w:val="0084707A"/>
    <w:rsid w:val="00885D76"/>
    <w:rsid w:val="008C692D"/>
    <w:rsid w:val="008F2E61"/>
    <w:rsid w:val="00905329"/>
    <w:rsid w:val="00910359"/>
    <w:rsid w:val="00926C89"/>
    <w:rsid w:val="00954255"/>
    <w:rsid w:val="00956671"/>
    <w:rsid w:val="00964B30"/>
    <w:rsid w:val="00980565"/>
    <w:rsid w:val="009A126B"/>
    <w:rsid w:val="009C2E4E"/>
    <w:rsid w:val="009D3E30"/>
    <w:rsid w:val="009D3F21"/>
    <w:rsid w:val="009E3A38"/>
    <w:rsid w:val="00A02B64"/>
    <w:rsid w:val="00A4700E"/>
    <w:rsid w:val="00A52862"/>
    <w:rsid w:val="00A56A08"/>
    <w:rsid w:val="00A74BDB"/>
    <w:rsid w:val="00A90950"/>
    <w:rsid w:val="00A90D60"/>
    <w:rsid w:val="00AA40F0"/>
    <w:rsid w:val="00AD04C3"/>
    <w:rsid w:val="00B11C95"/>
    <w:rsid w:val="00B140AD"/>
    <w:rsid w:val="00B166B9"/>
    <w:rsid w:val="00B31A3F"/>
    <w:rsid w:val="00B34452"/>
    <w:rsid w:val="00B751B6"/>
    <w:rsid w:val="00B754FA"/>
    <w:rsid w:val="00BC07EE"/>
    <w:rsid w:val="00BC4056"/>
    <w:rsid w:val="00BF199A"/>
    <w:rsid w:val="00BF3F6F"/>
    <w:rsid w:val="00C11447"/>
    <w:rsid w:val="00C27FC3"/>
    <w:rsid w:val="00C65182"/>
    <w:rsid w:val="00C71BDE"/>
    <w:rsid w:val="00C751B8"/>
    <w:rsid w:val="00CA611A"/>
    <w:rsid w:val="00CC7178"/>
    <w:rsid w:val="00CD383F"/>
    <w:rsid w:val="00CE0CD4"/>
    <w:rsid w:val="00CE7602"/>
    <w:rsid w:val="00CF41D7"/>
    <w:rsid w:val="00CF6011"/>
    <w:rsid w:val="00D10D07"/>
    <w:rsid w:val="00D20021"/>
    <w:rsid w:val="00D61229"/>
    <w:rsid w:val="00D77589"/>
    <w:rsid w:val="00D776DA"/>
    <w:rsid w:val="00DC230F"/>
    <w:rsid w:val="00DD42A5"/>
    <w:rsid w:val="00DF11A6"/>
    <w:rsid w:val="00E00CC7"/>
    <w:rsid w:val="00E34E8A"/>
    <w:rsid w:val="00E4500F"/>
    <w:rsid w:val="00E51F89"/>
    <w:rsid w:val="00E67610"/>
    <w:rsid w:val="00E76BA0"/>
    <w:rsid w:val="00E918C0"/>
    <w:rsid w:val="00EC0432"/>
    <w:rsid w:val="00EE73C0"/>
    <w:rsid w:val="00F16B6E"/>
    <w:rsid w:val="00F34F79"/>
    <w:rsid w:val="00FB64AE"/>
    <w:rsid w:val="00FD0244"/>
    <w:rsid w:val="00FE079E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4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FD0244"/>
    <w:pPr>
      <w:keepNext/>
      <w:bidi w:val="0"/>
      <w:spacing w:line="360" w:lineRule="auto"/>
      <w:outlineLvl w:val="0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FD0244"/>
    <w:pPr>
      <w:keepNext/>
      <w:bidi w:val="0"/>
      <w:spacing w:line="360" w:lineRule="auto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FD0244"/>
    <w:pPr>
      <w:keepNext/>
      <w:spacing w:line="360" w:lineRule="auto"/>
      <w:ind w:left="-58"/>
      <w:outlineLvl w:val="3"/>
    </w:pPr>
    <w:rPr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FD0244"/>
    <w:pPr>
      <w:keepNext/>
      <w:bidi w:val="0"/>
      <w:spacing w:line="360" w:lineRule="auto"/>
      <w:ind w:right="-58"/>
      <w:jc w:val="center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FD0244"/>
    <w:pPr>
      <w:keepNext/>
      <w:bidi w:val="0"/>
      <w:spacing w:line="360" w:lineRule="auto"/>
      <w:ind w:right="-58"/>
      <w:outlineLvl w:val="6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244"/>
    <w:rPr>
      <w:rFonts w:ascii="Times New Roman" w:eastAsia="Times New Roman" w:hAnsi="Times New Roman" w:cs="Miriam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FD0244"/>
    <w:rPr>
      <w:rFonts w:ascii="Times New Roman" w:eastAsia="Times New Roman" w:hAnsi="Times New Roman" w:cs="Miriam"/>
      <w:b/>
      <w:bCs/>
      <w:sz w:val="24"/>
      <w:lang w:eastAsia="he-IL"/>
    </w:rPr>
  </w:style>
  <w:style w:type="character" w:customStyle="1" w:styleId="Heading4Char">
    <w:name w:val="Heading 4 Char"/>
    <w:basedOn w:val="DefaultParagraphFont"/>
    <w:link w:val="Heading4"/>
    <w:rsid w:val="00FD0244"/>
    <w:rPr>
      <w:rFonts w:ascii="Times New Roman" w:eastAsia="Times New Roman" w:hAnsi="Times New Roman" w:cs="Miriam"/>
      <w:sz w:val="20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FD0244"/>
    <w:rPr>
      <w:rFonts w:ascii="Times New Roman" w:eastAsia="Times New Roman" w:hAnsi="Times New Roman" w:cs="Miriam"/>
      <w:b/>
      <w:bCs/>
      <w:sz w:val="24"/>
      <w:lang w:eastAsia="he-IL"/>
    </w:rPr>
  </w:style>
  <w:style w:type="character" w:customStyle="1" w:styleId="Heading7Char">
    <w:name w:val="Heading 7 Char"/>
    <w:basedOn w:val="DefaultParagraphFont"/>
    <w:link w:val="Heading7"/>
    <w:rsid w:val="00FD0244"/>
    <w:rPr>
      <w:rFonts w:ascii="Times New Roman" w:eastAsia="Times New Roman" w:hAnsi="Times New Roman" w:cs="Miriam"/>
      <w:sz w:val="28"/>
      <w:lang w:eastAsia="he-IL"/>
    </w:rPr>
  </w:style>
  <w:style w:type="paragraph" w:styleId="BlockText">
    <w:name w:val="Block Text"/>
    <w:basedOn w:val="Normal"/>
    <w:rsid w:val="00FD0244"/>
    <w:pPr>
      <w:spacing w:line="360" w:lineRule="auto"/>
      <w:ind w:left="368" w:hanging="368"/>
    </w:pPr>
    <w:rPr>
      <w:sz w:val="22"/>
      <w:szCs w:val="22"/>
    </w:rPr>
  </w:style>
  <w:style w:type="paragraph" w:styleId="BodyText">
    <w:name w:val="Body Text"/>
    <w:basedOn w:val="Normal"/>
    <w:link w:val="BodyTextChar"/>
    <w:rsid w:val="00FD0244"/>
    <w:pPr>
      <w:bidi w:val="0"/>
      <w:spacing w:line="36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D0244"/>
    <w:rPr>
      <w:rFonts w:ascii="Times New Roman" w:eastAsia="Times New Roman" w:hAnsi="Times New Roman" w:cs="Miriam"/>
      <w:lang w:eastAsia="he-IL"/>
    </w:rPr>
  </w:style>
  <w:style w:type="paragraph" w:styleId="BodyTextIndent">
    <w:name w:val="Body Text Indent"/>
    <w:basedOn w:val="Normal"/>
    <w:link w:val="BodyTextIndentChar"/>
    <w:rsid w:val="00FD0244"/>
    <w:pPr>
      <w:bidi w:val="0"/>
      <w:spacing w:line="360" w:lineRule="auto"/>
      <w:ind w:left="-58" w:hanging="368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D0244"/>
    <w:rPr>
      <w:rFonts w:ascii="Times New Roman" w:eastAsia="Times New Roman" w:hAnsi="Times New Roman" w:cs="Miriam"/>
      <w:lang w:eastAsia="he-IL"/>
    </w:rPr>
  </w:style>
  <w:style w:type="paragraph" w:styleId="FootnoteText">
    <w:name w:val="footnote text"/>
    <w:basedOn w:val="Normal"/>
    <w:link w:val="FootnoteTextChar"/>
    <w:semiHidden/>
    <w:rsid w:val="00FD0244"/>
  </w:style>
  <w:style w:type="character" w:customStyle="1" w:styleId="FootnoteTextChar">
    <w:name w:val="Footnote Text Char"/>
    <w:basedOn w:val="DefaultParagraphFont"/>
    <w:link w:val="FootnoteText"/>
    <w:semiHidden/>
    <w:rsid w:val="00FD0244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er">
    <w:name w:val="header"/>
    <w:basedOn w:val="Normal"/>
    <w:link w:val="HeaderChar"/>
    <w:rsid w:val="00FD0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0244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Footer">
    <w:name w:val="footer"/>
    <w:basedOn w:val="Normal"/>
    <w:link w:val="FooterChar"/>
    <w:rsid w:val="00FD0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0244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PageNumber">
    <w:name w:val="page number"/>
    <w:rsid w:val="00FD0244"/>
    <w:rPr>
      <w:rFonts w:cs="Times New Roman"/>
    </w:rPr>
  </w:style>
  <w:style w:type="paragraph" w:customStyle="1" w:styleId="ListParagraph1">
    <w:name w:val="List Paragraph1"/>
    <w:basedOn w:val="Normal"/>
    <w:rsid w:val="00FD0244"/>
    <w:pPr>
      <w:ind w:left="720"/>
    </w:pPr>
  </w:style>
  <w:style w:type="paragraph" w:styleId="ListParagraph">
    <w:name w:val="List Paragraph"/>
    <w:basedOn w:val="Normal"/>
    <w:uiPriority w:val="34"/>
    <w:qFormat/>
    <w:rsid w:val="00C71BDE"/>
    <w:pPr>
      <w:ind w:left="720"/>
      <w:contextualSpacing/>
    </w:pPr>
  </w:style>
  <w:style w:type="character" w:styleId="Hyperlink">
    <w:name w:val="Hyperlink"/>
    <w:rsid w:val="001041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4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FD0244"/>
    <w:pPr>
      <w:keepNext/>
      <w:bidi w:val="0"/>
      <w:spacing w:line="360" w:lineRule="auto"/>
      <w:outlineLvl w:val="0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FD0244"/>
    <w:pPr>
      <w:keepNext/>
      <w:bidi w:val="0"/>
      <w:spacing w:line="360" w:lineRule="auto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FD0244"/>
    <w:pPr>
      <w:keepNext/>
      <w:spacing w:line="360" w:lineRule="auto"/>
      <w:ind w:left="-58"/>
      <w:outlineLvl w:val="3"/>
    </w:pPr>
    <w:rPr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FD0244"/>
    <w:pPr>
      <w:keepNext/>
      <w:bidi w:val="0"/>
      <w:spacing w:line="360" w:lineRule="auto"/>
      <w:ind w:right="-58"/>
      <w:jc w:val="center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FD0244"/>
    <w:pPr>
      <w:keepNext/>
      <w:bidi w:val="0"/>
      <w:spacing w:line="360" w:lineRule="auto"/>
      <w:ind w:right="-58"/>
      <w:outlineLvl w:val="6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244"/>
    <w:rPr>
      <w:rFonts w:ascii="Times New Roman" w:eastAsia="Times New Roman" w:hAnsi="Times New Roman" w:cs="Miriam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FD0244"/>
    <w:rPr>
      <w:rFonts w:ascii="Times New Roman" w:eastAsia="Times New Roman" w:hAnsi="Times New Roman" w:cs="Miriam"/>
      <w:b/>
      <w:bCs/>
      <w:sz w:val="24"/>
      <w:lang w:eastAsia="he-IL"/>
    </w:rPr>
  </w:style>
  <w:style w:type="character" w:customStyle="1" w:styleId="Heading4Char">
    <w:name w:val="Heading 4 Char"/>
    <w:basedOn w:val="DefaultParagraphFont"/>
    <w:link w:val="Heading4"/>
    <w:rsid w:val="00FD0244"/>
    <w:rPr>
      <w:rFonts w:ascii="Times New Roman" w:eastAsia="Times New Roman" w:hAnsi="Times New Roman" w:cs="Miriam"/>
      <w:sz w:val="20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FD0244"/>
    <w:rPr>
      <w:rFonts w:ascii="Times New Roman" w:eastAsia="Times New Roman" w:hAnsi="Times New Roman" w:cs="Miriam"/>
      <w:b/>
      <w:bCs/>
      <w:sz w:val="24"/>
      <w:lang w:eastAsia="he-IL"/>
    </w:rPr>
  </w:style>
  <w:style w:type="character" w:customStyle="1" w:styleId="Heading7Char">
    <w:name w:val="Heading 7 Char"/>
    <w:basedOn w:val="DefaultParagraphFont"/>
    <w:link w:val="Heading7"/>
    <w:rsid w:val="00FD0244"/>
    <w:rPr>
      <w:rFonts w:ascii="Times New Roman" w:eastAsia="Times New Roman" w:hAnsi="Times New Roman" w:cs="Miriam"/>
      <w:sz w:val="28"/>
      <w:lang w:eastAsia="he-IL"/>
    </w:rPr>
  </w:style>
  <w:style w:type="paragraph" w:styleId="BlockText">
    <w:name w:val="Block Text"/>
    <w:basedOn w:val="Normal"/>
    <w:rsid w:val="00FD0244"/>
    <w:pPr>
      <w:spacing w:line="360" w:lineRule="auto"/>
      <w:ind w:left="368" w:hanging="368"/>
    </w:pPr>
    <w:rPr>
      <w:sz w:val="22"/>
      <w:szCs w:val="22"/>
    </w:rPr>
  </w:style>
  <w:style w:type="paragraph" w:styleId="BodyText">
    <w:name w:val="Body Text"/>
    <w:basedOn w:val="Normal"/>
    <w:link w:val="BodyTextChar"/>
    <w:rsid w:val="00FD0244"/>
    <w:pPr>
      <w:bidi w:val="0"/>
      <w:spacing w:line="36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D0244"/>
    <w:rPr>
      <w:rFonts w:ascii="Times New Roman" w:eastAsia="Times New Roman" w:hAnsi="Times New Roman" w:cs="Miriam"/>
      <w:lang w:eastAsia="he-IL"/>
    </w:rPr>
  </w:style>
  <w:style w:type="paragraph" w:styleId="BodyTextIndent">
    <w:name w:val="Body Text Indent"/>
    <w:basedOn w:val="Normal"/>
    <w:link w:val="BodyTextIndentChar"/>
    <w:rsid w:val="00FD0244"/>
    <w:pPr>
      <w:bidi w:val="0"/>
      <w:spacing w:line="360" w:lineRule="auto"/>
      <w:ind w:left="-58" w:hanging="368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D0244"/>
    <w:rPr>
      <w:rFonts w:ascii="Times New Roman" w:eastAsia="Times New Roman" w:hAnsi="Times New Roman" w:cs="Miriam"/>
      <w:lang w:eastAsia="he-IL"/>
    </w:rPr>
  </w:style>
  <w:style w:type="paragraph" w:styleId="FootnoteText">
    <w:name w:val="footnote text"/>
    <w:basedOn w:val="Normal"/>
    <w:link w:val="FootnoteTextChar"/>
    <w:semiHidden/>
    <w:rsid w:val="00FD0244"/>
  </w:style>
  <w:style w:type="character" w:customStyle="1" w:styleId="FootnoteTextChar">
    <w:name w:val="Footnote Text Char"/>
    <w:basedOn w:val="DefaultParagraphFont"/>
    <w:link w:val="FootnoteText"/>
    <w:semiHidden/>
    <w:rsid w:val="00FD0244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er">
    <w:name w:val="header"/>
    <w:basedOn w:val="Normal"/>
    <w:link w:val="HeaderChar"/>
    <w:rsid w:val="00FD0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0244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Footer">
    <w:name w:val="footer"/>
    <w:basedOn w:val="Normal"/>
    <w:link w:val="FooterChar"/>
    <w:rsid w:val="00FD0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0244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PageNumber">
    <w:name w:val="page number"/>
    <w:rsid w:val="00FD0244"/>
    <w:rPr>
      <w:rFonts w:cs="Times New Roman"/>
    </w:rPr>
  </w:style>
  <w:style w:type="paragraph" w:customStyle="1" w:styleId="ListParagraph1">
    <w:name w:val="List Paragraph1"/>
    <w:basedOn w:val="Normal"/>
    <w:rsid w:val="00FD0244"/>
    <w:pPr>
      <w:ind w:left="720"/>
    </w:pPr>
  </w:style>
  <w:style w:type="paragraph" w:styleId="ListParagraph">
    <w:name w:val="List Paragraph"/>
    <w:basedOn w:val="Normal"/>
    <w:uiPriority w:val="34"/>
    <w:qFormat/>
    <w:rsid w:val="00C71BDE"/>
    <w:pPr>
      <w:ind w:left="720"/>
      <w:contextualSpacing/>
    </w:pPr>
  </w:style>
  <w:style w:type="character" w:styleId="Hyperlink">
    <w:name w:val="Hyperlink"/>
    <w:rsid w:val="001041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umanities.tau.ac.il/segel/adiophir/files/2015/08/&#1488;&#1493;&#1508;&#1497;&#1512;-&#1504;&#1494;&#1511;-&#1505;&#1489;&#1500;-&#1493;&#1490;&#1489;&#1493;&#1500;&#1493;&#1514;-&#1492;&#1513;&#1497;&#1495;-&#1492;&#1502;&#1493;&#1505;&#1512;&#1497;.pdf" TargetMode="External"/><Relationship Id="rId18" Type="http://schemas.openxmlformats.org/officeDocument/2006/relationships/hyperlink" Target="http://humanities.tau.ac.il/segel/adiophir/files/2015/08/&#1488;&#1493;&#1508;&#1497;&#1512;-&#1491;&#1493;-&#1511;&#1497;&#1493;&#1501;-&#1497;&#1492;&#1493;&#1491;&#1497;-&#1506;&#1512;&#1489;&#1497;-&#1508;&#1493;&#1500;&#1497;&#1496;&#1497;&#1511;&#1492;-&#1513;&#1500;-&#1512;&#1510;&#1497;&#1493;&#1504;&#1500;&#1497;&#1493;&#1514;.pdf" TargetMode="External"/><Relationship Id="rId26" Type="http://schemas.openxmlformats.org/officeDocument/2006/relationships/hyperlink" Target="http://mafteakh.tau.ac.il/wp-content/uploads/2010/08/2-2010-06.pdf" TargetMode="External"/><Relationship Id="rId39" Type="http://schemas.openxmlformats.org/officeDocument/2006/relationships/hyperlink" Target="http://humanities.tau.ac.il/segel/adiophir/files/2015/08/Ophir-There-are-no-Tortures-in-Gaza.pdf" TargetMode="External"/><Relationship Id="rId21" Type="http://schemas.openxmlformats.org/officeDocument/2006/relationships/hyperlink" Target="http://humanities.tau.ac.il/segel/adiophir/files/2015/08/&#1502;&#1488;&#1505;&#1505;-&#1493;&#1488;&#1493;&#1508;&#1497;&#1512;-&#1491;&#1488;&#1490;&#1492;-&#1492;&#1513;&#1490;&#1495;&#1492;-&#1493;&#1492;&#1508;&#1511;&#1512;&#1492;-&#1506;&#1500;-&#1488;&#1497;&#1502;&#1493;&#1509;-&#1499;&#1508;&#1493;&#1497;-&#1493;&#1505;&#1490;&#1493;&#1512;.pdf" TargetMode="External"/><Relationship Id="rId34" Type="http://schemas.openxmlformats.org/officeDocument/2006/relationships/hyperlink" Target="http://humanities.tau.ac.il/segel/adiophir/files/2015/08/Ophir-Between-Eichman-and-Kant.pdf" TargetMode="External"/><Relationship Id="rId42" Type="http://schemas.openxmlformats.org/officeDocument/2006/relationships/hyperlink" Target="http://humanities.tau.ac.il/segel/adiophir/files/2015/08/Rosen-Zvi-and-Ophir-Goy-Toward-a-Genealogy.pdf" TargetMode="External"/><Relationship Id="rId47" Type="http://schemas.openxmlformats.org/officeDocument/2006/relationships/hyperlink" Target="http://humanities.tau.ac.il/segel/adiophir/files/2015/08/Adi-Ophir-The-Ideal-Speech-Situation-Neo-Kantian-Ethics-in-Habermas-and-Apel.pdf" TargetMode="External"/><Relationship Id="rId50" Type="http://schemas.openxmlformats.org/officeDocument/2006/relationships/hyperlink" Target="http://humanities.tau.ac.il/segel/adiophir/files/2015/08/Ophir-The-Poor-in-Deed-Facing-the-Lord-of-All-Deeds.pdf" TargetMode="External"/><Relationship Id="rId55" Type="http://schemas.openxmlformats.org/officeDocument/2006/relationships/hyperlink" Target="http://humanities.tau.ac.il/segel/adiophir/files/2015/08/Abandoning_Gaz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ities.tau.ac.il/segel/adiophir/files/2015/08/&#1488;&#1493;&#1508;&#1497;&#1512;-&#1492;&#1505;&#1497;&#1504;&#1514;&#1494;&#1492;-&#1492;&#1508;&#1497;&#1500;&#1493;&#1505;&#1493;&#1508;&#1497;&#1514;-&#1513;&#1500;-&#1497;&#1493;&#1512;&#1490;&#1503;-&#1492;&#1489;&#1512;&#1502;&#1488;&#1505;.pdf" TargetMode="External"/><Relationship Id="rId17" Type="http://schemas.openxmlformats.org/officeDocument/2006/relationships/hyperlink" Target="http://theory-and-criticism.vanleer.org.il/NetisUtils/srvrutil_getPDF.aspx/3Y7gTq/%2F%2F17-7.pdf" TargetMode="External"/><Relationship Id="rId25" Type="http://schemas.openxmlformats.org/officeDocument/2006/relationships/hyperlink" Target="http://mafteakh.tau.ac.il/pdf/1-2010-03.pdf" TargetMode="External"/><Relationship Id="rId33" Type="http://schemas.openxmlformats.org/officeDocument/2006/relationships/hyperlink" Target="http://humanities.tau.ac.il/segel/adiophir/files/2015/08/Ophir-and-Shapin-The-Place-of-Knowledge-A-Methodological-Survey.pdf" TargetMode="External"/><Relationship Id="rId38" Type="http://schemas.openxmlformats.org/officeDocument/2006/relationships/hyperlink" Target="http://humanities.tau.ac.il/segel/adiophir/files/2015/08/Ophir-The-Two-State-Solution-Providence-and-Catastrophe.pdf" TargetMode="External"/><Relationship Id="rId46" Type="http://schemas.openxmlformats.org/officeDocument/2006/relationships/hyperlink" Target="http://humanities.tau.ac.il/segel/adiophir/files/2015/08/&#1488;&#1493;&#1508;&#1497;&#1512;-&#1489;&#1497;&#1503;-&#1511;&#1497;&#1491;&#1493;&#1513;-&#1492;&#1495;&#1497;&#1497;&#1501;-&#1500;&#1492;&#1508;&#1511;&#1512;&#1514;&#1501;-&#1489;&#1502;&#1511;&#1493;&#1501;-&#1502;&#1489;&#1493;&#1488;-&#1500;&#1492;&#1493;&#1502;&#1493;-&#1505;&#1488;&#1511;&#1512;.pd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heory-and-criticism.vanleer.org.il/NetisUtils/srvrutil_getPDF.aspx/3JZxXA/%2F%2F12%2C13-2.pdf" TargetMode="External"/><Relationship Id="rId20" Type="http://schemas.openxmlformats.org/officeDocument/2006/relationships/hyperlink" Target="http://theory-and-criticism.vanleer.org.il/NetisUtils/srvrutil_getPDF.aspx/4gdCvF/%2F%2F22-4.pdf" TargetMode="External"/><Relationship Id="rId29" Type="http://schemas.openxmlformats.org/officeDocument/2006/relationships/hyperlink" Target="http://humanities.tau.ac.il/segel/adiophir/files/2015/08/Adi-Ohpir-The-Semiotics-of-Power-Reading-Michel-Foucaults-Discipline-and-Punish1.pdf" TargetMode="External"/><Relationship Id="rId41" Type="http://schemas.openxmlformats.org/officeDocument/2006/relationships/hyperlink" Target="http://www.cairn.info/revue-cites-2011-3-page-67.htm" TargetMode="External"/><Relationship Id="rId54" Type="http://schemas.openxmlformats.org/officeDocument/2006/relationships/hyperlink" Target="http://humanities.tau.ac.il/segel/adiophir/files/2015/08/Ophir-The-Politics-of-Catastrophizato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eory-and-criticism.vanleer.org.il/NetisUtils/srvrutil_getPDF.aspx/EATPH/%2F%2F1-3.pdf" TargetMode="External"/><Relationship Id="rId24" Type="http://schemas.openxmlformats.org/officeDocument/2006/relationships/hyperlink" Target="ttp://humanities.tau.ac.il/segel/adiophir/files/2015/08/&#1488;&#1493;&#1508;&#1497;&#1512;-&#1492;&#1493;&#1500;&#1491;&#1514;-&#1492;&#1514;&#1497;&#1488;&#1493;&#1511;&#1512;&#1496;&#1497;&#1492;-&#1502;&#1514;&#1493;&#1498;-&#1492;&#1488;&#1505;&#1493;&#1503;.pdf" TargetMode="External"/><Relationship Id="rId32" Type="http://schemas.openxmlformats.org/officeDocument/2006/relationships/hyperlink" Target="http://humanities.tau.ac.il/segel/adiophir/files/2015/08/Adi-Ophir-A-Place-of-Knowledge-Re-Created-The-Library-of-Michel-de-Montaigne.pdf" TargetMode="External"/><Relationship Id="rId37" Type="http://schemas.openxmlformats.org/officeDocument/2006/relationships/hyperlink" Target="http://humanities.tau.ac.il/segel/adiophir/files/2015/08/Ophir-Disaster-as-a-Place-of-Morality.pdf" TargetMode="External"/><Relationship Id="rId40" Type="http://schemas.openxmlformats.org/officeDocument/2006/relationships/hyperlink" Target="http://www.politicalconcepts.org/issue1/concept/" TargetMode="External"/><Relationship Id="rId45" Type="http://schemas.openxmlformats.org/officeDocument/2006/relationships/hyperlink" Target="http://humanities.tau.ac.il/segel/adiophir/files/2015/08/&#1488;&#1493;&#1508;&#1497;&#1512;-&#1508;&#1493;&#1505;&#1496;&#1502;&#1493;&#1491;&#1512;&#1504;&#1497;&#1494;&#1501;-&#1506;&#1502;&#1491;&#1492;-&#1508;&#1497;&#1500;&#1493;&#1505;&#1493;&#1508;&#1497;&#1514;.pdf" TargetMode="External"/><Relationship Id="rId53" Type="http://schemas.openxmlformats.org/officeDocument/2006/relationships/hyperlink" Target="http://humanities.tau.ac.il/segel/adiophir/files/2015/08/Ophir-and-Azoulay-The-Order-of-Violence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umanities.tau.ac.il/segel/adiophir/files/2015/08/&#1488;&#1493;&#1508;&#1497;&#1512;-&#1502;&#1491;&#1497;&#1504;&#1492;-&#1502;&#1494;&#1493;&#1497;&#1504;&#1514;-&#1514;&#1502;&#1497;&#1491;.pdf" TargetMode="External"/><Relationship Id="rId23" Type="http://schemas.openxmlformats.org/officeDocument/2006/relationships/hyperlink" Target="http://theory-and-criticism.vanleer.org.il/NetisUtils/srvrutil_getPDF.aspx/5iGLBQ/%2F%2F34-10.pdf" TargetMode="External"/><Relationship Id="rId28" Type="http://schemas.openxmlformats.org/officeDocument/2006/relationships/hyperlink" Target="http://humanities.tau.ac.il/segel/adiophir/files/2015/08/Adi-Ophir-Michel-Foucault-and-the-Semiotics-of-the-Phenomenal.pdf" TargetMode="External"/><Relationship Id="rId36" Type="http://schemas.openxmlformats.org/officeDocument/2006/relationships/hyperlink" Target="http://humanities.tau.ac.il/segel/adiophir/files/2015/08/Ophir-How-to-Take-Aim-at-the-Heart-of-the-Present-and-remain-Analytical.pdf" TargetMode="External"/><Relationship Id="rId49" Type="http://schemas.openxmlformats.org/officeDocument/2006/relationships/hyperlink" Target="http://humanities.tau.ac.il/segel/adiophir/files/2015/08/Adi-Ophir-From-Pharaoh-to-Saddam-Hussein-Deconstruction-of-the-Passover-Haggadah.pdf" TargetMode="External"/><Relationship Id="rId57" Type="http://schemas.openxmlformats.org/officeDocument/2006/relationships/footer" Target="footer1.xml"/><Relationship Id="rId10" Type="http://schemas.openxmlformats.org/officeDocument/2006/relationships/hyperlink" Target="http://humanities.tau.ac.il/segel/adiophir/files/2015/08/&#1488;&#1493;&#1508;&#1497;&#1512;-&#1506;&#1497;&#1512;-&#1505;&#1502;&#1493;&#1497;&#1492;-&#1502;&#1503;-&#1492;&#1506;&#1497;&#1503;-&#1502;&#1491;&#1497;&#1504;&#1514;-&#1492;&#1513;&#1493;&#1502;&#1512;&#1497;&#1501;-&#1513;&#1500;-&#1488;&#1508;&#1500;&#1496;&#1493;&#1503;.pdf" TargetMode="External"/><Relationship Id="rId19" Type="http://schemas.openxmlformats.org/officeDocument/2006/relationships/hyperlink" Target="http://humanities.tau.ac.il/segel/adiophir/files/2015/08/&#1506;&#1491;&#1497;-&#1488;&#1493;&#1508;&#1497;&#1512;-&#1504;&#1506;-&#1493;&#1504;&#1491;-&#1493;&#1502;&#1502;&#1493;&#1505;&#1502;&#1512;-&#1500;&#1492;&#1493;&#1493;&#1497;&#1492;-&#1505;&#1489;&#1500;-&#1502;&#1493;&#1505;&#1512;-&#1493;&#1488;&#1495;&#1512;&#1497;&#1493;&#1514;-&#1500;&#1508;&#1497;-&#1500;&#1493;&#1493;&#1497;&#1504;&#1505;.pdf" TargetMode="External"/><Relationship Id="rId31" Type="http://schemas.openxmlformats.org/officeDocument/2006/relationships/hyperlink" Target="http://humanities.tau.ac.il/segel/adiophir/files/2015/08/Ophir-Des-ordres-dans-larchive.pdf" TargetMode="External"/><Relationship Id="rId44" Type="http://schemas.openxmlformats.org/officeDocument/2006/relationships/hyperlink" Target="http://humanities.tau.ac.il/segel/adiophir/files/2015/08/Rozen-Zvi-and-Ophir-Paul-and-the-invention-of-the-Gentiles.pdf" TargetMode="External"/><Relationship Id="rId52" Type="http://schemas.openxmlformats.org/officeDocument/2006/relationships/hyperlink" Target="http://humanities.tau.ac.il/segel/adiophir/files/2015/08/Ophir-The-Sovereign-the-Humanitarian-and-the-Terror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ities.tau.ac.il/segel/adiophir/files/2015/08/&#1488;&#1493;&#1508;&#1497;&#1512;-&#1506;&#1500;-&#1500;&#1497;&#1491;&#1514;&#1492;-&#1513;&#1500;-&#1492;&#1508;&#1497;&#1500;&#1493;&#1505;&#1493;&#1508;&#1497;&#1492;-&#1499;&#1502;&#1513;&#1495;&#1511;-&#1512;&#1510;&#1497;&#1504;&#1497;.pdf" TargetMode="External"/><Relationship Id="rId14" Type="http://schemas.openxmlformats.org/officeDocument/2006/relationships/hyperlink" Target="http://humanities.tau.ac.il/segel/adiophir/files/2015/08/&#1488;&#1493;&#1508;&#1497;&#1512;-&#1492;&#1499;&#1493;&#1495;&#1493;&#1514;-&#1492;&#1502;&#1494;&#1493;&#1497;&#1497;&#1504;&#1497;&#1501;-&#1513;&#1500;-&#1502;&#1513;&#1496;&#1512;&#1514;-&#1492;&#1514;&#1489;&#1493;&#1504;&#1492;.pdf" TargetMode="External"/><Relationship Id="rId22" Type="http://schemas.openxmlformats.org/officeDocument/2006/relationships/hyperlink" Target="http://theory-and-criticism.vanleer.org.il/NetisUtils/srvrutil_getPDF.aspx/42Fuvr/%2F%2F31-7.pdf" TargetMode="External"/><Relationship Id="rId27" Type="http://schemas.openxmlformats.org/officeDocument/2006/relationships/hyperlink" Target="http://mafteakh.tau.ac.il/wp-content/uploads/2011/11/4-2011-04.pdf" TargetMode="External"/><Relationship Id="rId30" Type="http://schemas.openxmlformats.org/officeDocument/2006/relationships/hyperlink" Target="http://humanities.tau.ac.il/segel/adiophir/files/2015/08/Ophir-Beyond-Good-Evil-A-Plea-for-a-Hermeneutic-Ethics.pdf" TargetMode="External"/><Relationship Id="rId35" Type="http://schemas.openxmlformats.org/officeDocument/2006/relationships/hyperlink" Target="http://humanities.tau.ac.il/segel/adiophir/files/2015/08/Ophir-Shifting-the-Ground-of-the-Moral-Domain-in-Lyotards-Le-Differend.pdf" TargetMode="External"/><Relationship Id="rId43" Type="http://schemas.openxmlformats.org/officeDocument/2006/relationships/hyperlink" Target="http://humanities.tau.ac.il/segel/adiophir/files/2015/08/Ophir-The-Sciences-of-Spirit.pdf" TargetMode="External"/><Relationship Id="rId48" Type="http://schemas.openxmlformats.org/officeDocument/2006/relationships/hyperlink" Target="http://humanities.tau.ac.il/segel/adiophir/files/2015/08/Adi-Ophir-Introduction.pdf" TargetMode="External"/><Relationship Id="rId56" Type="http://schemas.openxmlformats.org/officeDocument/2006/relationships/header" Target="header1.xml"/><Relationship Id="rId8" Type="http://schemas.openxmlformats.org/officeDocument/2006/relationships/hyperlink" Target="http://humanities.tau.ac.il/segel/adiophir/files/2015/08/&#1488;&#1493;&#1508;&#1497;&#1512;-&#1502;&#1497;&#1513;&#1500;-&#1508;&#1493;&#1511;&#1493;-&#1508;&#1497;&#1500;&#1493;&#1505;&#1493;&#1507;-&#1502;&#1495;&#1493;&#1493;&#1492;-&#1500;&#1494;&#1499;&#1512;&#1493;.pdf" TargetMode="External"/><Relationship Id="rId51" Type="http://schemas.openxmlformats.org/officeDocument/2006/relationships/hyperlink" Target="http://humanities.tau.ac.il/segel/adiophir/files/2015/08/Adi-Ophir-Foucault-Reconsidered-The-Cartography-of-Knowledge-and-Power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2771</Words>
  <Characters>13856</Characters>
  <Application>Microsoft Office Word</Application>
  <DocSecurity>0</DocSecurity>
  <Lines>115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ophir</dc:creator>
  <cp:lastModifiedBy>minerva03</cp:lastModifiedBy>
  <cp:revision>2</cp:revision>
  <dcterms:created xsi:type="dcterms:W3CDTF">2015-09-01T08:43:00Z</dcterms:created>
  <dcterms:modified xsi:type="dcterms:W3CDTF">2015-09-01T08:43:00Z</dcterms:modified>
</cp:coreProperties>
</file>