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22FD" w14:textId="77777777" w:rsidR="002C6B53" w:rsidRPr="002C6B53" w:rsidRDefault="002C6B53" w:rsidP="002C6B53">
      <w:pPr>
        <w:bidi/>
        <w:ind w:left="431" w:right="431" w:firstLine="0"/>
        <w:jc w:val="center"/>
        <w:rPr>
          <w:rFonts w:asciiTheme="majorBidi" w:eastAsia="Arial" w:hAnsiTheme="majorBidi" w:cstheme="majorBidi"/>
          <w:b/>
          <w:bCs/>
          <w:sz w:val="24"/>
          <w:szCs w:val="24"/>
        </w:rPr>
      </w:pPr>
      <w:r w:rsidRPr="002C6B53">
        <w:rPr>
          <w:rFonts w:asciiTheme="majorBidi" w:eastAsia="Arial" w:hAnsiTheme="majorBidi" w:cstheme="majorBidi"/>
          <w:b/>
          <w:bCs/>
          <w:sz w:val="24"/>
          <w:szCs w:val="24"/>
          <w:rtl/>
          <w:lang w:bidi="he-IL"/>
        </w:rPr>
        <w:t>עבודת דוקטורט</w:t>
      </w:r>
      <w:r w:rsidRPr="002C6B53">
        <w:rPr>
          <w:rFonts w:asciiTheme="majorBidi" w:eastAsia="Arial" w:hAnsiTheme="majorBidi" w:cstheme="majorBidi"/>
          <w:b/>
          <w:bCs/>
          <w:sz w:val="24"/>
          <w:szCs w:val="24"/>
        </w:rPr>
        <w:t>:</w:t>
      </w:r>
    </w:p>
    <w:p w14:paraId="131D852D" w14:textId="27F1167C" w:rsidR="00A97400" w:rsidRPr="002C6B53" w:rsidRDefault="002C6B53" w:rsidP="002C6B53">
      <w:pPr>
        <w:bidi/>
        <w:ind w:left="431" w:right="431" w:firstLine="0"/>
        <w:jc w:val="center"/>
        <w:rPr>
          <w:rFonts w:asciiTheme="majorBidi" w:hAnsiTheme="majorBidi" w:cstheme="majorBidi"/>
          <w:b/>
          <w:bCs/>
          <w:sz w:val="24"/>
          <w:szCs w:val="24"/>
          <w:rtl/>
          <w:lang w:eastAsia="en-IL" w:bidi="he-IL"/>
        </w:rPr>
      </w:pPr>
      <w:r w:rsidRPr="002C6B53">
        <w:rPr>
          <w:rFonts w:asciiTheme="majorBidi" w:eastAsia="Arial" w:hAnsiTheme="majorBidi" w:cstheme="majorBidi"/>
          <w:b/>
          <w:bCs/>
          <w:sz w:val="24"/>
          <w:szCs w:val="24"/>
          <w:rtl/>
          <w:lang w:bidi="he-IL"/>
        </w:rPr>
        <w:t>אפקט המודליות והרגיסטר על כיווניות של מטאפורות בערבית</w:t>
      </w:r>
    </w:p>
    <w:p w14:paraId="2022B640" w14:textId="77777777" w:rsidR="002C6B53" w:rsidRDefault="002C6B53" w:rsidP="002C6B53">
      <w:pPr>
        <w:ind w:left="431" w:right="431" w:firstLine="0"/>
        <w:jc w:val="center"/>
        <w:rPr>
          <w:rFonts w:asciiTheme="majorBidi" w:hAnsiTheme="majorBidi" w:cstheme="majorBidi"/>
          <w:b/>
          <w:bCs/>
          <w:sz w:val="24"/>
          <w:szCs w:val="24"/>
          <w:rtl/>
          <w:lang w:eastAsia="en-IL" w:bidi="he-IL"/>
        </w:rPr>
      </w:pPr>
    </w:p>
    <w:p w14:paraId="43C7DCEF" w14:textId="1FDA98C0" w:rsidR="002C6B53" w:rsidRPr="002C6B53" w:rsidRDefault="002C6B53" w:rsidP="002C6B53">
      <w:pPr>
        <w:ind w:left="431" w:right="431" w:firstLine="0"/>
        <w:jc w:val="center"/>
        <w:rPr>
          <w:rFonts w:asciiTheme="majorBidi" w:hAnsiTheme="majorBidi" w:cstheme="majorBidi"/>
          <w:b/>
          <w:bCs/>
          <w:sz w:val="24"/>
          <w:szCs w:val="24"/>
          <w:rtl/>
          <w:lang w:eastAsia="en-IL" w:bidi="he-IL"/>
        </w:rPr>
      </w:pPr>
      <w:r w:rsidRPr="002C6B53">
        <w:rPr>
          <w:rFonts w:asciiTheme="majorBidi" w:hAnsiTheme="majorBidi" w:cstheme="majorBidi"/>
          <w:b/>
          <w:bCs/>
          <w:sz w:val="24"/>
          <w:szCs w:val="24"/>
          <w:rtl/>
          <w:lang w:eastAsia="en-IL" w:bidi="he-IL"/>
        </w:rPr>
        <w:t>תקציר</w:t>
      </w:r>
    </w:p>
    <w:p w14:paraId="300BACA9"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כיווניות מטאפורית מרמזת שבביטוי מטאפורי מהצורה "א' הוא כמו ב'," היחסים בין א' לב' אינם ניתנים להחלפה; א' מובן במונחים של ב', אך לא בהכרח להפך. מחקרים קודם זיהו מגוון גורמים קונספטואליים ודקדוקיים המשפיעים על כיווניות זו. גורמים קונספטואליים, כגון חוסר איזון בולטות בין מושגים, היררכיות אונטולוגיות ואבטיפוסיות, תורמים להבנת מטאפורות על ידי עיצוב האופן שבו אנו תופסים ומקשרים בין מושגים שונים. גורמים דקדוקיים, כגון מבנים דקדוקיים אסימטריים, ממלאים גם הם תפקיד מכריע בביסוס כיווניות על ידי מיפוי תחומי היעד והמקור לתפקידים דקדוקיים ספציפיים</w:t>
      </w:r>
      <w:r w:rsidRPr="002C6B53">
        <w:rPr>
          <w:rFonts w:asciiTheme="majorBidi" w:hAnsiTheme="majorBidi" w:cstheme="majorBidi"/>
          <w:sz w:val="24"/>
          <w:szCs w:val="24"/>
          <w:lang w:val="en-IL" w:bidi="he-IL"/>
        </w:rPr>
        <w:t>.</w:t>
      </w:r>
    </w:p>
    <w:p w14:paraId="4AEB8EEF"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מחקר זה מתייחס לפער בספרות המחקרית על ידי חקר ההשפעה של המדיום הלשוני על כיווניות מטאפורית, תוך התמקדות ממוקדת בתפקידי המודאליות והמשלב. מודאליות מתייחסת לצורת השפה, בעיקר כתובה לעומת אוראלית, בעוד שמשלב מציין את אופן השימוש בשפה בהקשר חברתי מסוים. חקר גורמים אלה הוא חיוני מכיוון שהם מייצגים היבטים בסיסיים של תקשורת לשונית שיכולים להיות באינטראקציה עם תהליכים קוגניטיביים הכרוכים בהבנת ובהפקת מטאפורות</w:t>
      </w:r>
      <w:r w:rsidRPr="002C6B53">
        <w:rPr>
          <w:rFonts w:asciiTheme="majorBidi" w:hAnsiTheme="majorBidi" w:cstheme="majorBidi"/>
          <w:sz w:val="24"/>
          <w:szCs w:val="24"/>
          <w:lang w:val="en-IL" w:bidi="he-IL"/>
        </w:rPr>
        <w:t>.</w:t>
      </w:r>
    </w:p>
    <w:p w14:paraId="49D741DD"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המסגרת התיאורטית המנחה מחקר זה נשענת על מספר תיאוריות מפתח. תיאוריית המטאפורה המושגית</w:t>
      </w:r>
      <w:r w:rsidRPr="002C6B53">
        <w:rPr>
          <w:rFonts w:asciiTheme="majorBidi" w:hAnsiTheme="majorBidi" w:cstheme="majorBidi"/>
          <w:sz w:val="24"/>
          <w:szCs w:val="24"/>
          <w:lang w:val="en-IL" w:bidi="he-IL"/>
        </w:rPr>
        <w:t xml:space="preserve"> (CMT), </w:t>
      </w:r>
      <w:r w:rsidRPr="002C6B53">
        <w:rPr>
          <w:rFonts w:asciiTheme="majorBidi" w:hAnsiTheme="majorBidi" w:cstheme="majorBidi"/>
          <w:sz w:val="24"/>
          <w:szCs w:val="24"/>
          <w:rtl/>
          <w:lang w:bidi="he-IL"/>
        </w:rPr>
        <w:t>שהוצעה על ידי לייקוף וג'ונסון (1980), מספקת הבנה בסיסית של מטאפורה כמנגנון קוגניטיב</w:t>
      </w:r>
      <w:r w:rsidRPr="002C6B53">
        <w:rPr>
          <w:rFonts w:asciiTheme="majorBidi" w:hAnsiTheme="majorBidi" w:cstheme="majorBidi"/>
          <w:sz w:val="24"/>
          <w:szCs w:val="24"/>
          <w:rtl/>
          <w:lang w:val="en-IL" w:bidi="he-IL"/>
        </w:rPr>
        <w:t xml:space="preserve">י. </w:t>
      </w:r>
      <w:r w:rsidRPr="002C6B53">
        <w:rPr>
          <w:rFonts w:asciiTheme="majorBidi" w:hAnsiTheme="majorBidi" w:cstheme="majorBidi"/>
          <w:sz w:val="24"/>
          <w:szCs w:val="24"/>
          <w:lang w:val="en-IL" w:bidi="he-IL"/>
        </w:rPr>
        <w:t xml:space="preserve"> CMT</w:t>
      </w:r>
      <w:r w:rsidRPr="002C6B53">
        <w:rPr>
          <w:rFonts w:asciiTheme="majorBidi" w:hAnsiTheme="majorBidi" w:cstheme="majorBidi"/>
          <w:sz w:val="24"/>
          <w:szCs w:val="24"/>
          <w:rtl/>
          <w:lang w:bidi="he-IL"/>
        </w:rPr>
        <w:t>מניחה שמטאפורות אינן רק ביטויים לשוניים אלא משקפות מיפויים שיטתיים בין תחומים מושגיים. מיפויים אלה מתקדמים בדרך כלל ממושגים קונקרטיים או פיזיים יותר (תחום המקור) למושגים מופשטים יותר (תחום היעד), ומספקים בסיס להבנת רעיונות מופשטים באמצעות חוויות מוחשיות יותר. תיאוריה זו מסייעת להסביר מדוע מטאפורות מסוימות מרגישות טבעיות ואינטואיטיביות, בעוד שאחרות נראות פחות</w:t>
      </w:r>
      <w:r w:rsidRPr="002C6B53">
        <w:rPr>
          <w:rFonts w:asciiTheme="majorBidi" w:hAnsiTheme="majorBidi" w:cstheme="majorBidi"/>
          <w:sz w:val="24"/>
          <w:szCs w:val="24"/>
          <w:lang w:val="en-IL" w:bidi="he-IL"/>
        </w:rPr>
        <w:t>.</w:t>
      </w:r>
    </w:p>
    <w:p w14:paraId="6206895C"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בנוסף ל-</w:t>
      </w:r>
      <w:r w:rsidRPr="002C6B53">
        <w:rPr>
          <w:rFonts w:asciiTheme="majorBidi" w:hAnsiTheme="majorBidi" w:cstheme="majorBidi"/>
          <w:sz w:val="24"/>
          <w:szCs w:val="24"/>
          <w:lang w:val="en-IL" w:bidi="he-IL"/>
        </w:rPr>
        <w:t>CMT</w:t>
      </w:r>
      <w:r w:rsidRPr="002C6B53">
        <w:rPr>
          <w:rFonts w:asciiTheme="majorBidi" w:hAnsiTheme="majorBidi" w:cstheme="majorBidi"/>
          <w:sz w:val="24"/>
          <w:szCs w:val="24"/>
          <w:rtl/>
          <w:lang w:val="en-IL" w:bidi="he-IL"/>
        </w:rPr>
        <w:t>,</w:t>
      </w:r>
      <w:r w:rsidRPr="002C6B53">
        <w:rPr>
          <w:rFonts w:asciiTheme="majorBidi" w:hAnsiTheme="majorBidi" w:cstheme="majorBidi"/>
          <w:sz w:val="24"/>
          <w:szCs w:val="24"/>
          <w:lang w:val="en-IL" w:bidi="he-IL"/>
        </w:rPr>
        <w:t xml:space="preserve"> </w:t>
      </w:r>
      <w:r w:rsidRPr="002C6B53">
        <w:rPr>
          <w:rFonts w:asciiTheme="majorBidi" w:hAnsiTheme="majorBidi" w:cstheme="majorBidi"/>
          <w:sz w:val="24"/>
          <w:szCs w:val="24"/>
          <w:rtl/>
          <w:lang w:bidi="he-IL"/>
        </w:rPr>
        <w:t>המחקר בוחן את תפקיד הדקדוק בכיווניות מטאפורית. גישות דקדוקיות מדגישות כיצד מבנים לשוניים, כגון סדר מילים והקצאת תפקידים תמטיים, תורמים לכיווניות של ביטויים מטאפוריים. לדוגמה, מבנים דקדוקיים אסימטריים, כמו דימוי מהצורה "א' הוא כמו ב'," מבחינים במפורש בין היעד למקור, ומשפיעים על האופן שבו נתפסים היחסים בין א' לב'. נקודת מבט זו מדגישה את חשיבות הצורה הלשונית בעיצוב תהליכים קוגניטיביים הקשורים למטאפורה</w:t>
      </w:r>
      <w:r w:rsidRPr="002C6B53">
        <w:rPr>
          <w:rFonts w:asciiTheme="majorBidi" w:hAnsiTheme="majorBidi" w:cstheme="majorBidi"/>
          <w:sz w:val="24"/>
          <w:szCs w:val="24"/>
          <w:lang w:val="en-IL" w:bidi="he-IL"/>
        </w:rPr>
        <w:t>.</w:t>
      </w:r>
    </w:p>
    <w:p w14:paraId="2FD0729A"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המחקר מתייחס גם לאופי הדיגלוסי של הערבית, מצב לשוני שבו שתי גרסאות של אותה שפה מתקיימות זו לצד זו בחברה, כל אחת עם תפקידים חברתיים נפרדים. בהקשר הערבי, ערבית סטנדרטית מודרנית</w:t>
      </w:r>
      <w:r w:rsidRPr="002C6B53">
        <w:rPr>
          <w:rFonts w:asciiTheme="majorBidi" w:hAnsiTheme="majorBidi" w:cstheme="majorBidi"/>
          <w:sz w:val="24"/>
          <w:szCs w:val="24"/>
          <w:lang w:val="en-IL" w:bidi="he-IL"/>
        </w:rPr>
        <w:t xml:space="preserve"> (MSA) </w:t>
      </w:r>
      <w:r w:rsidRPr="002C6B53">
        <w:rPr>
          <w:rFonts w:asciiTheme="majorBidi" w:hAnsiTheme="majorBidi" w:cstheme="majorBidi"/>
          <w:sz w:val="24"/>
          <w:szCs w:val="24"/>
          <w:rtl/>
          <w:lang w:bidi="he-IL"/>
        </w:rPr>
        <w:t>וערבית מדוברת</w:t>
      </w:r>
      <w:r w:rsidRPr="002C6B53">
        <w:rPr>
          <w:rFonts w:asciiTheme="majorBidi" w:hAnsiTheme="majorBidi" w:cstheme="majorBidi"/>
          <w:sz w:val="24"/>
          <w:szCs w:val="24"/>
          <w:lang w:val="en-IL" w:bidi="he-IL"/>
        </w:rPr>
        <w:t xml:space="preserve"> (CA) </w:t>
      </w:r>
      <w:r w:rsidRPr="002C6B53">
        <w:rPr>
          <w:rFonts w:asciiTheme="majorBidi" w:hAnsiTheme="majorBidi" w:cstheme="majorBidi"/>
          <w:sz w:val="24"/>
          <w:szCs w:val="24"/>
          <w:rtl/>
          <w:lang w:bidi="he-IL"/>
        </w:rPr>
        <w:t xml:space="preserve">מייצגות משלבים נפרדים. </w:t>
      </w:r>
      <w:r w:rsidRPr="002C6B53">
        <w:rPr>
          <w:rFonts w:asciiTheme="majorBidi" w:hAnsiTheme="majorBidi" w:cstheme="majorBidi"/>
          <w:sz w:val="24"/>
          <w:szCs w:val="24"/>
          <w:lang w:val="en-IL" w:bidi="he-IL"/>
        </w:rPr>
        <w:t>MSA</w:t>
      </w:r>
      <w:r w:rsidRPr="002C6B53">
        <w:rPr>
          <w:rFonts w:asciiTheme="majorBidi" w:hAnsiTheme="majorBidi" w:cstheme="majorBidi"/>
          <w:sz w:val="24"/>
          <w:szCs w:val="24"/>
          <w:rtl/>
          <w:lang w:val="en-IL" w:bidi="he-IL"/>
        </w:rPr>
        <w:t xml:space="preserve"> </w:t>
      </w:r>
      <w:r w:rsidRPr="002C6B53">
        <w:rPr>
          <w:rFonts w:asciiTheme="majorBidi" w:hAnsiTheme="majorBidi" w:cstheme="majorBidi"/>
          <w:sz w:val="24"/>
          <w:szCs w:val="24"/>
          <w:rtl/>
          <w:lang w:bidi="he-IL"/>
        </w:rPr>
        <w:t>היא המשלב הפורמלי, המשמש בעיקר בכתיבה ובדיבור רשמי, בעוד</w:t>
      </w:r>
      <w:r w:rsidRPr="002C6B53">
        <w:rPr>
          <w:rFonts w:asciiTheme="majorBidi" w:hAnsiTheme="majorBidi" w:cstheme="majorBidi"/>
          <w:sz w:val="24"/>
          <w:szCs w:val="24"/>
          <w:lang w:val="en-IL" w:bidi="he-IL"/>
        </w:rPr>
        <w:t xml:space="preserve"> CA </w:t>
      </w:r>
      <w:r w:rsidRPr="002C6B53">
        <w:rPr>
          <w:rFonts w:asciiTheme="majorBidi" w:hAnsiTheme="majorBidi" w:cstheme="majorBidi"/>
          <w:sz w:val="24"/>
          <w:szCs w:val="24"/>
          <w:rtl/>
          <w:lang w:bidi="he-IL"/>
        </w:rPr>
        <w:t xml:space="preserve">כוללת ניבים אזוריים שונים המשמשים בתקשורת יומיומית מדוברת (במקרה של </w:t>
      </w:r>
      <w:r w:rsidRPr="002C6B53">
        <w:rPr>
          <w:rFonts w:asciiTheme="majorBidi" w:hAnsiTheme="majorBidi" w:cstheme="majorBidi"/>
          <w:sz w:val="24"/>
          <w:szCs w:val="24"/>
          <w:rtl/>
          <w:lang w:bidi="he-IL"/>
        </w:rPr>
        <w:lastRenderedPageBreak/>
        <w:t>מחקר זה ערבית פלסטינית (</w:t>
      </w:r>
      <w:r w:rsidRPr="002C6B53">
        <w:rPr>
          <w:rFonts w:asciiTheme="majorBidi" w:hAnsiTheme="majorBidi" w:cstheme="majorBidi"/>
          <w:sz w:val="24"/>
          <w:szCs w:val="24"/>
        </w:rPr>
        <w:t>PA</w:t>
      </w:r>
      <w:proofErr w:type="gramStart"/>
      <w:r w:rsidRPr="002C6B53">
        <w:rPr>
          <w:rFonts w:asciiTheme="majorBidi" w:hAnsiTheme="majorBidi" w:cstheme="majorBidi"/>
          <w:sz w:val="24"/>
          <w:szCs w:val="24"/>
          <w:rtl/>
          <w:lang w:bidi="he-IL"/>
        </w:rPr>
        <w:t>)</w:t>
      </w:r>
      <w:r w:rsidRPr="002C6B53">
        <w:rPr>
          <w:rFonts w:asciiTheme="majorBidi" w:hAnsiTheme="majorBidi" w:cstheme="majorBidi"/>
          <w:sz w:val="24"/>
          <w:szCs w:val="24"/>
          <w:lang w:bidi="he-IL"/>
        </w:rPr>
        <w:t>(</w:t>
      </w:r>
      <w:proofErr w:type="gramEnd"/>
      <w:r w:rsidRPr="002C6B53">
        <w:rPr>
          <w:rFonts w:asciiTheme="majorBidi" w:hAnsiTheme="majorBidi" w:cstheme="majorBidi"/>
          <w:sz w:val="24"/>
          <w:szCs w:val="24"/>
          <w:rtl/>
          <w:lang w:bidi="he-IL"/>
        </w:rPr>
        <w:t>. מצב דיגלוסי זה מציג הזדמנות ייחודית לחקור כיצד משלבים שונים, עם המאפיינים הלשוניים והחברתיים הנלווים אליהם, עשויים להשפיע על כיווניות מטאפורית</w:t>
      </w:r>
      <w:r w:rsidRPr="002C6B53">
        <w:rPr>
          <w:rFonts w:asciiTheme="majorBidi" w:hAnsiTheme="majorBidi" w:cstheme="majorBidi"/>
          <w:sz w:val="24"/>
          <w:szCs w:val="24"/>
          <w:lang w:val="en-IL" w:bidi="he-IL"/>
        </w:rPr>
        <w:t>.</w:t>
      </w:r>
    </w:p>
    <w:p w14:paraId="6AC9522A"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כדי לחקור את היחסים המורכבים בין מדיום לשוני לכיווניות מטאפורית, המחקר משתמש בסדרה של ארבעה מחקרים, שכל אחד מהם נועד לבודד ולבחון את ההשפעות של מודאליות ומשלב, תוך התחשבות גם באינטראקציות פוטנציאליות בין גורמים אלה</w:t>
      </w:r>
      <w:r w:rsidRPr="002C6B53">
        <w:rPr>
          <w:rFonts w:asciiTheme="majorBidi" w:hAnsiTheme="majorBidi" w:cstheme="majorBidi"/>
          <w:sz w:val="24"/>
          <w:szCs w:val="24"/>
          <w:lang w:val="en-IL" w:bidi="he-IL"/>
        </w:rPr>
        <w:t>.</w:t>
      </w:r>
    </w:p>
    <w:p w14:paraId="4861F564"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מחקר 1 משמש כניסוי מקדים, ומתמקד בהתאמת פרדיקטים עבור דוברי ערבית. פרדיקטים, כגון "כמו", "דומה ל-" ו"מזכיר" (</w:t>
      </w:r>
      <w:r w:rsidRPr="002C6B53">
        <w:rPr>
          <w:rFonts w:asciiTheme="majorBidi" w:hAnsiTheme="majorBidi" w:cstheme="majorBidi"/>
          <w:sz w:val="24"/>
          <w:szCs w:val="24"/>
          <w:lang w:bidi="he-IL"/>
        </w:rPr>
        <w:t>resemble</w:t>
      </w:r>
      <w:r w:rsidRPr="002C6B53">
        <w:rPr>
          <w:rFonts w:asciiTheme="majorBidi" w:hAnsiTheme="majorBidi" w:cstheme="majorBidi"/>
          <w:sz w:val="24"/>
          <w:szCs w:val="24"/>
          <w:rtl/>
          <w:lang w:bidi="he-IL"/>
        </w:rPr>
        <w:t>), ממלאים תפקיד מכריע במשפטי דמיון, ובחירתם יכולה להשפיע על המטאפוריות והכיווניות הנתפסות של דימויים. מבחן מקדים זה מנתח את השימוש בפרדיקטים שונים בערבית, במיוחד</w:t>
      </w:r>
      <w:r w:rsidRPr="002C6B53">
        <w:rPr>
          <w:rFonts w:asciiTheme="majorBidi" w:hAnsiTheme="majorBidi" w:cstheme="majorBidi"/>
          <w:sz w:val="24"/>
          <w:szCs w:val="24"/>
          <w:lang w:val="en-IL" w:bidi="he-IL"/>
        </w:rPr>
        <w:t xml:space="preserve"> MSA </w:t>
      </w:r>
      <w:r w:rsidRPr="002C6B53">
        <w:rPr>
          <w:rFonts w:asciiTheme="majorBidi" w:hAnsiTheme="majorBidi" w:cstheme="majorBidi"/>
          <w:sz w:val="24"/>
          <w:szCs w:val="24"/>
          <w:rtl/>
          <w:lang w:bidi="he-IL"/>
        </w:rPr>
        <w:t>ו</w:t>
      </w:r>
      <w:r w:rsidRPr="002C6B53">
        <w:rPr>
          <w:rFonts w:asciiTheme="majorBidi" w:hAnsiTheme="majorBidi" w:cstheme="majorBidi"/>
          <w:sz w:val="24"/>
          <w:szCs w:val="24"/>
          <w:lang w:val="en-IL" w:bidi="he-IL"/>
        </w:rPr>
        <w:t xml:space="preserve">-CA, </w:t>
      </w:r>
      <w:r w:rsidRPr="002C6B53">
        <w:rPr>
          <w:rFonts w:asciiTheme="majorBidi" w:hAnsiTheme="majorBidi" w:cstheme="majorBidi"/>
          <w:sz w:val="24"/>
          <w:szCs w:val="24"/>
          <w:rtl/>
          <w:lang w:bidi="he-IL"/>
        </w:rPr>
        <w:t xml:space="preserve">כדי ליידע את בחירת הפרדיקטים המתאימים למחקרי הניסוי העוקבים. הוא חוקר את התדירות שבה מופיעים פרדיקטים שונים (למשל, "מית'ל" - </w:t>
      </w:r>
      <w:r w:rsidRPr="002C6B53">
        <w:rPr>
          <w:rFonts w:asciiTheme="majorBidi" w:hAnsiTheme="majorBidi" w:cstheme="majorBidi"/>
          <w:sz w:val="24"/>
          <w:szCs w:val="24"/>
          <w:rtl/>
        </w:rPr>
        <w:t>مثل, "</w:t>
      </w:r>
      <w:r w:rsidRPr="002C6B53">
        <w:rPr>
          <w:rFonts w:asciiTheme="majorBidi" w:hAnsiTheme="majorBidi" w:cstheme="majorBidi"/>
          <w:sz w:val="24"/>
          <w:szCs w:val="24"/>
          <w:rtl/>
          <w:lang w:bidi="he-IL"/>
        </w:rPr>
        <w:t xml:space="preserve">יושבה" - </w:t>
      </w:r>
      <w:r w:rsidRPr="002C6B53">
        <w:rPr>
          <w:rFonts w:asciiTheme="majorBidi" w:hAnsiTheme="majorBidi" w:cstheme="majorBidi"/>
          <w:sz w:val="24"/>
          <w:szCs w:val="24"/>
          <w:rtl/>
        </w:rPr>
        <w:t>يشبه, "</w:t>
      </w:r>
      <w:r w:rsidRPr="002C6B53">
        <w:rPr>
          <w:rFonts w:asciiTheme="majorBidi" w:hAnsiTheme="majorBidi" w:cstheme="majorBidi"/>
          <w:sz w:val="24"/>
          <w:szCs w:val="24"/>
          <w:rtl/>
          <w:lang w:bidi="he-IL"/>
        </w:rPr>
        <w:t xml:space="preserve">זאי" - </w:t>
      </w:r>
      <w:r w:rsidRPr="002C6B53">
        <w:rPr>
          <w:rFonts w:asciiTheme="majorBidi" w:hAnsiTheme="majorBidi" w:cstheme="majorBidi"/>
          <w:sz w:val="24"/>
          <w:szCs w:val="24"/>
          <w:rtl/>
        </w:rPr>
        <w:t>زي, "</w:t>
      </w:r>
      <w:r w:rsidRPr="002C6B53">
        <w:rPr>
          <w:rFonts w:asciiTheme="majorBidi" w:hAnsiTheme="majorBidi" w:cstheme="majorBidi"/>
          <w:sz w:val="24"/>
          <w:szCs w:val="24"/>
          <w:rtl/>
          <w:lang w:bidi="he-IL"/>
        </w:rPr>
        <w:t xml:space="preserve">כא" - </w:t>
      </w:r>
      <w:r w:rsidRPr="002C6B53">
        <w:rPr>
          <w:rFonts w:asciiTheme="majorBidi" w:hAnsiTheme="majorBidi" w:cstheme="majorBidi"/>
          <w:sz w:val="24"/>
          <w:szCs w:val="24"/>
          <w:rtl/>
        </w:rPr>
        <w:t xml:space="preserve">ك) </w:t>
      </w:r>
      <w:r w:rsidRPr="002C6B53">
        <w:rPr>
          <w:rFonts w:asciiTheme="majorBidi" w:hAnsiTheme="majorBidi" w:cstheme="majorBidi"/>
          <w:sz w:val="24"/>
          <w:szCs w:val="24"/>
          <w:rtl/>
          <w:lang w:bidi="he-IL"/>
        </w:rPr>
        <w:t>בדימויים מטאפוריים ואת היחס בין דימויים מטאפוריים להשוואות מילוליות עבור כל פרדיקט. ממצאי ניסוי מקדים זה היו חיוניים לביסוס מתודולוגי טוב למחקרים הבאים</w:t>
      </w:r>
      <w:r w:rsidRPr="002C6B53">
        <w:rPr>
          <w:rFonts w:asciiTheme="majorBidi" w:hAnsiTheme="majorBidi" w:cstheme="majorBidi"/>
          <w:sz w:val="24"/>
          <w:szCs w:val="24"/>
          <w:lang w:val="en-IL" w:bidi="he-IL"/>
        </w:rPr>
        <w:t>.</w:t>
      </w:r>
    </w:p>
    <w:p w14:paraId="710FD8F6"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מחקר 2 מורכב משני חלקים (מחקר 2א' ו-2ב') וחוקר בעיקר את ההשפעה של המדיום הלשוני</w:t>
      </w:r>
      <w:r w:rsidRPr="002C6B53">
        <w:rPr>
          <w:rFonts w:asciiTheme="majorBidi" w:hAnsiTheme="majorBidi" w:cstheme="majorBidi"/>
          <w:sz w:val="24"/>
          <w:szCs w:val="24"/>
          <w:lang w:val="en-IL" w:bidi="he-IL"/>
        </w:rPr>
        <w:t xml:space="preserve"> </w:t>
      </w:r>
      <w:r w:rsidRPr="002C6B53">
        <w:rPr>
          <w:rFonts w:asciiTheme="majorBidi" w:hAnsiTheme="majorBidi" w:cstheme="majorBidi"/>
          <w:sz w:val="24"/>
          <w:szCs w:val="24"/>
          <w:rtl/>
          <w:lang w:bidi="he-IL"/>
        </w:rPr>
        <w:t>על כיווניות מטאפורית באמצעות משימת הסקת הקשר</w:t>
      </w:r>
      <w:r w:rsidRPr="002C6B53">
        <w:rPr>
          <w:rFonts w:asciiTheme="majorBidi" w:hAnsiTheme="majorBidi" w:cstheme="majorBidi"/>
          <w:sz w:val="24"/>
          <w:szCs w:val="24"/>
          <w:lang w:val="en-IL" w:bidi="he-IL"/>
        </w:rPr>
        <w:t>.</w:t>
      </w:r>
    </w:p>
    <w:p w14:paraId="08035B31"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מחקר 2א' משכפל ניסוי קודם כדי לבחון את ההשפעה של המשל על כיווניות מטאפורית. למשתתפים מוצגים דימויים מטאפוריים הכוללים צמדים מופשט-קונקרטי בשני פורמטים: מבנים סימטריים ואסימטריים מבחינה דקדוקית. הם מתבקשים לדמיין את ההקשר שבו נאמר המשפט ולבחור את הדובר הסביר יותר - אחד התואם למושג המופשט או אחד עם המושג הקונקרטי. התוצאות הראו ש-</w:t>
      </w:r>
      <w:r w:rsidRPr="002C6B53">
        <w:rPr>
          <w:rFonts w:asciiTheme="majorBidi" w:hAnsiTheme="majorBidi" w:cstheme="majorBidi"/>
          <w:sz w:val="24"/>
          <w:szCs w:val="24"/>
          <w:lang w:val="en-IL" w:bidi="he-IL"/>
        </w:rPr>
        <w:t xml:space="preserve">MSA </w:t>
      </w:r>
      <w:r w:rsidRPr="002C6B53">
        <w:rPr>
          <w:rFonts w:asciiTheme="majorBidi" w:hAnsiTheme="majorBidi" w:cstheme="majorBidi"/>
          <w:sz w:val="24"/>
          <w:szCs w:val="24"/>
          <w:rtl/>
          <w:lang w:val="en-IL" w:bidi="he-IL"/>
        </w:rPr>
        <w:t xml:space="preserve"> </w:t>
      </w:r>
      <w:r w:rsidRPr="002C6B53">
        <w:rPr>
          <w:rFonts w:asciiTheme="majorBidi" w:hAnsiTheme="majorBidi" w:cstheme="majorBidi"/>
          <w:sz w:val="24"/>
          <w:szCs w:val="24"/>
          <w:rtl/>
          <w:lang w:bidi="he-IL"/>
        </w:rPr>
        <w:t>מעוררת כיווניות מטאפורית גבוהה יותר מ-</w:t>
      </w:r>
      <w:r w:rsidRPr="002C6B53">
        <w:rPr>
          <w:rFonts w:asciiTheme="majorBidi" w:hAnsiTheme="majorBidi" w:cstheme="majorBidi"/>
          <w:sz w:val="24"/>
          <w:szCs w:val="24"/>
          <w:lang w:val="en-IL" w:bidi="he-IL"/>
        </w:rPr>
        <w:t>PA</w:t>
      </w:r>
      <w:r w:rsidRPr="002C6B53">
        <w:rPr>
          <w:rFonts w:asciiTheme="majorBidi" w:hAnsiTheme="majorBidi" w:cstheme="majorBidi"/>
          <w:sz w:val="24"/>
          <w:szCs w:val="24"/>
          <w:rtl/>
          <w:lang w:val="en-IL" w:bidi="he-IL"/>
        </w:rPr>
        <w:t xml:space="preserve">, </w:t>
      </w:r>
      <w:r w:rsidRPr="002C6B53">
        <w:rPr>
          <w:rFonts w:asciiTheme="majorBidi" w:hAnsiTheme="majorBidi" w:cstheme="majorBidi"/>
          <w:sz w:val="24"/>
          <w:szCs w:val="24"/>
          <w:rtl/>
          <w:lang w:bidi="he-IL"/>
        </w:rPr>
        <w:t>ומספק ראיות ראשוניות לכך שמשלב יכול להשפיע על עיבוד מטאפורות, ומראה שאפילו בתוך אותה שפה, משלבים שונים יכולים להוביל לשונות באופן שבו מטאפורות נתפסות</w:t>
      </w:r>
      <w:r w:rsidRPr="002C6B53">
        <w:rPr>
          <w:rFonts w:asciiTheme="majorBidi" w:hAnsiTheme="majorBidi" w:cstheme="majorBidi"/>
          <w:sz w:val="24"/>
          <w:szCs w:val="24"/>
          <w:lang w:val="en-IL" w:bidi="he-IL"/>
        </w:rPr>
        <w:t>.</w:t>
      </w:r>
    </w:p>
    <w:p w14:paraId="03CE2A2A"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מחקר 2ב' מרחיב את המחקר הקודם כך שיכלול את כל ארבעת המדיומים הלשוניים: ערבית סטנדרטית כתובה ודבורה, וערבית פלסטינית כתובה ודבורה. מחקר זה משתמש גם במטאפורות בסדר הפוך, שבהן הכיווניות הטיפוסית משובשת (למשל, "עיוורון הוא כמו אהבה" במקום "אהבה היא כמו עיוורון"), כדי לבחון את האינטראקציה בין מבנה דקדוקי להיררכיה מושגית. תוצאות מחקר 2ב' מצביעות על כך שההשפעה של המדיום הלשוני עשויה להיות תלויה במורכבות המשימה, שכן לא נמצאו הבדלים משמעותיים בין כל ארבעת המדיומים הלשוניים. ממצא זה מדגיש את החשיבות של ההתייחסות לדרישות הקוגניטיביות של המשימה בעת חקירת ההשפעה של מודאליות ומשלב על עיבוד והבנת מטאפורות</w:t>
      </w:r>
      <w:r w:rsidRPr="002C6B53">
        <w:rPr>
          <w:rFonts w:asciiTheme="majorBidi" w:hAnsiTheme="majorBidi" w:cstheme="majorBidi"/>
          <w:sz w:val="24"/>
          <w:szCs w:val="24"/>
          <w:lang w:val="en-IL" w:bidi="he-IL"/>
        </w:rPr>
        <w:t>.</w:t>
      </w:r>
    </w:p>
    <w:p w14:paraId="17344C0D"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מחקר 3 ממשיך לחקור את תפקיד המודאליות על ידי בחינת המובנות של מטאפורות הפוכות ב</w:t>
      </w:r>
      <w:r w:rsidRPr="002C6B53">
        <w:rPr>
          <w:rFonts w:asciiTheme="majorBidi" w:hAnsiTheme="majorBidi" w:cstheme="majorBidi"/>
          <w:sz w:val="24"/>
          <w:szCs w:val="24"/>
          <w:rtl/>
          <w:lang w:val="en-IL" w:bidi="he-IL"/>
        </w:rPr>
        <w:t>-</w:t>
      </w:r>
      <w:r w:rsidRPr="002C6B53">
        <w:rPr>
          <w:rFonts w:asciiTheme="majorBidi" w:hAnsiTheme="majorBidi" w:cstheme="majorBidi"/>
          <w:sz w:val="24"/>
          <w:szCs w:val="24"/>
          <w:lang w:val="en-IL" w:bidi="he-IL"/>
        </w:rPr>
        <w:t>MSA</w:t>
      </w:r>
      <w:r w:rsidRPr="002C6B53">
        <w:rPr>
          <w:rFonts w:asciiTheme="majorBidi" w:hAnsiTheme="majorBidi" w:cstheme="majorBidi"/>
          <w:sz w:val="24"/>
          <w:szCs w:val="24"/>
          <w:rtl/>
          <w:lang w:val="en-IL" w:bidi="he-IL"/>
        </w:rPr>
        <w:t xml:space="preserve"> </w:t>
      </w:r>
      <w:r w:rsidRPr="002C6B53">
        <w:rPr>
          <w:rFonts w:asciiTheme="majorBidi" w:hAnsiTheme="majorBidi" w:cstheme="majorBidi"/>
          <w:sz w:val="24"/>
          <w:szCs w:val="24"/>
          <w:lang w:val="en-IL" w:bidi="he-IL"/>
        </w:rPr>
        <w:t xml:space="preserve"> </w:t>
      </w:r>
      <w:r w:rsidRPr="002C6B53">
        <w:rPr>
          <w:rFonts w:asciiTheme="majorBidi" w:hAnsiTheme="majorBidi" w:cstheme="majorBidi"/>
          <w:sz w:val="24"/>
          <w:szCs w:val="24"/>
          <w:rtl/>
          <w:lang w:bidi="he-IL"/>
        </w:rPr>
        <w:t xml:space="preserve">כתובה ודבורה. למשתתפים הוצגו משפטי דימיון בסדר קנוני והפוך והם מתבקשים לדרג את מובנותם. ממצאי מחקר זה סותרים מחקר קודם, גלקסברג ואחרים (1997), ומראים שאין הבדל משמעותי במובנות בין דימויים קנוניים להפוכים. זה מרמז שבערבית, התהליך הסמנטי של זיהוי קווי דמיון בין מושגים מטאפוריים עשוי להיות בעל </w:t>
      </w:r>
      <w:r w:rsidRPr="002C6B53">
        <w:rPr>
          <w:rFonts w:asciiTheme="majorBidi" w:hAnsiTheme="majorBidi" w:cstheme="majorBidi"/>
          <w:sz w:val="24"/>
          <w:szCs w:val="24"/>
          <w:rtl/>
          <w:lang w:bidi="he-IL"/>
        </w:rPr>
        <w:lastRenderedPageBreak/>
        <w:t>השפעה חזקה יותר מהמבנה הדקדוקי של דימויים. הממצא שיכול להיות ספציפי לשפה זו (ערבית) בעיבוד מטאפורות מזמין מחקר נוסף של מערכת היחסים בין המבנה הלשוני לבין הרמה הסמנטית בשפות אחרות</w:t>
      </w:r>
      <w:r w:rsidRPr="002C6B53">
        <w:rPr>
          <w:rFonts w:asciiTheme="majorBidi" w:hAnsiTheme="majorBidi" w:cstheme="majorBidi"/>
          <w:sz w:val="24"/>
          <w:szCs w:val="24"/>
          <w:lang w:val="en-IL" w:bidi="he-IL"/>
        </w:rPr>
        <w:t>.</w:t>
      </w:r>
    </w:p>
    <w:p w14:paraId="4C564A71"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מחקר 4 מעביר את המוקד להפקת שפה ומשתמש במשימת השלמת משפטים כדי להרחיב את חקר ההשפעה של המדיום הלשוני על כיווניות מטאפורית. למשתתפים הוצגו צמדי מושגים והם התבקשו להפיק דימוי באמצעות מושגים אלה. מחקר זה השווה ישירות בין</w:t>
      </w:r>
      <w:r w:rsidRPr="002C6B53">
        <w:rPr>
          <w:rFonts w:asciiTheme="majorBidi" w:hAnsiTheme="majorBidi" w:cstheme="majorBidi"/>
          <w:sz w:val="24"/>
          <w:szCs w:val="24"/>
          <w:lang w:val="en-IL" w:bidi="he-IL"/>
        </w:rPr>
        <w:t xml:space="preserve"> MSA </w:t>
      </w:r>
      <w:r w:rsidRPr="002C6B53">
        <w:rPr>
          <w:rFonts w:asciiTheme="majorBidi" w:hAnsiTheme="majorBidi" w:cstheme="majorBidi"/>
          <w:sz w:val="24"/>
          <w:szCs w:val="24"/>
          <w:rtl/>
          <w:lang w:bidi="he-IL"/>
        </w:rPr>
        <w:t>כתובה ל</w:t>
      </w:r>
      <w:r w:rsidRPr="002C6B53">
        <w:rPr>
          <w:rFonts w:asciiTheme="majorBidi" w:hAnsiTheme="majorBidi" w:cstheme="majorBidi"/>
          <w:sz w:val="24"/>
          <w:szCs w:val="24"/>
          <w:lang w:val="en-IL" w:bidi="he-IL"/>
        </w:rPr>
        <w:t xml:space="preserve">-PA </w:t>
      </w:r>
      <w:r w:rsidRPr="002C6B53">
        <w:rPr>
          <w:rFonts w:asciiTheme="majorBidi" w:hAnsiTheme="majorBidi" w:cstheme="majorBidi"/>
          <w:sz w:val="24"/>
          <w:szCs w:val="24"/>
          <w:rtl/>
          <w:lang w:bidi="he-IL"/>
        </w:rPr>
        <w:t>אוראלית, המייצגות את ההתאמות ה"טבעיות" יותר של מודאליות ומשלב</w:t>
      </w:r>
      <w:r w:rsidRPr="002C6B53">
        <w:rPr>
          <w:rFonts w:asciiTheme="majorBidi" w:hAnsiTheme="majorBidi" w:cstheme="majorBidi"/>
          <w:sz w:val="24"/>
          <w:szCs w:val="24"/>
          <w:lang w:val="en-IL" w:bidi="he-IL"/>
        </w:rPr>
        <w:t>.</w:t>
      </w:r>
      <w:r w:rsidRPr="002C6B53">
        <w:rPr>
          <w:rFonts w:asciiTheme="majorBidi" w:hAnsiTheme="majorBidi" w:cstheme="majorBidi"/>
          <w:sz w:val="24"/>
          <w:szCs w:val="24"/>
          <w:rtl/>
          <w:lang w:val="en-IL" w:bidi="he-IL"/>
        </w:rPr>
        <w:t xml:space="preserve"> </w:t>
      </w:r>
      <w:r w:rsidRPr="002C6B53">
        <w:rPr>
          <w:rFonts w:asciiTheme="majorBidi" w:hAnsiTheme="majorBidi" w:cstheme="majorBidi"/>
          <w:sz w:val="24"/>
          <w:szCs w:val="24"/>
          <w:rtl/>
          <w:lang w:bidi="he-IL"/>
        </w:rPr>
        <w:t>תוצאות מחקר 4 איששו את ההשפעה המשוערת של מדיום לשוני על כיווניות מטאפורית, ומראות ש</w:t>
      </w:r>
      <w:r w:rsidRPr="002C6B53">
        <w:rPr>
          <w:rFonts w:asciiTheme="majorBidi" w:hAnsiTheme="majorBidi" w:cstheme="majorBidi"/>
          <w:sz w:val="24"/>
          <w:szCs w:val="24"/>
          <w:rtl/>
          <w:lang w:val="en-IL" w:bidi="he-IL"/>
        </w:rPr>
        <w:t>-</w:t>
      </w:r>
      <w:r w:rsidRPr="002C6B53">
        <w:rPr>
          <w:rFonts w:asciiTheme="majorBidi" w:hAnsiTheme="majorBidi" w:cstheme="majorBidi"/>
          <w:sz w:val="24"/>
          <w:szCs w:val="24"/>
          <w:lang w:val="en-IL" w:bidi="he-IL"/>
        </w:rPr>
        <w:t>MSA</w:t>
      </w:r>
      <w:r w:rsidRPr="002C6B53">
        <w:rPr>
          <w:rFonts w:asciiTheme="majorBidi" w:hAnsiTheme="majorBidi" w:cstheme="majorBidi"/>
          <w:sz w:val="24"/>
          <w:szCs w:val="24"/>
          <w:rtl/>
          <w:lang w:val="en-IL" w:bidi="he-IL"/>
        </w:rPr>
        <w:t xml:space="preserve"> </w:t>
      </w:r>
      <w:r w:rsidRPr="002C6B53">
        <w:rPr>
          <w:rFonts w:asciiTheme="majorBidi" w:hAnsiTheme="majorBidi" w:cstheme="majorBidi"/>
          <w:sz w:val="24"/>
          <w:szCs w:val="24"/>
          <w:rtl/>
          <w:lang w:bidi="he-IL"/>
        </w:rPr>
        <w:t>כתובה מעוררת כיווניות גבוהה יותר מ</w:t>
      </w:r>
      <w:r w:rsidRPr="002C6B53">
        <w:rPr>
          <w:rFonts w:asciiTheme="majorBidi" w:hAnsiTheme="majorBidi" w:cstheme="majorBidi"/>
          <w:sz w:val="24"/>
          <w:szCs w:val="24"/>
          <w:rtl/>
          <w:lang w:val="en-IL" w:bidi="he-IL"/>
        </w:rPr>
        <w:t>-</w:t>
      </w:r>
      <w:r w:rsidRPr="002C6B53">
        <w:rPr>
          <w:rFonts w:asciiTheme="majorBidi" w:hAnsiTheme="majorBidi" w:cstheme="majorBidi"/>
          <w:sz w:val="24"/>
          <w:szCs w:val="24"/>
          <w:lang w:val="en-IL" w:bidi="he-IL"/>
        </w:rPr>
        <w:t>PA</w:t>
      </w:r>
      <w:r w:rsidRPr="002C6B53">
        <w:rPr>
          <w:rFonts w:asciiTheme="majorBidi" w:hAnsiTheme="majorBidi" w:cstheme="majorBidi"/>
          <w:sz w:val="24"/>
          <w:szCs w:val="24"/>
          <w:rtl/>
          <w:lang w:val="en-IL" w:bidi="he-IL"/>
        </w:rPr>
        <w:t xml:space="preserve"> </w:t>
      </w:r>
      <w:r w:rsidRPr="002C6B53">
        <w:rPr>
          <w:rFonts w:asciiTheme="majorBidi" w:hAnsiTheme="majorBidi" w:cstheme="majorBidi"/>
          <w:sz w:val="24"/>
          <w:szCs w:val="24"/>
          <w:lang w:val="en-IL" w:bidi="he-IL"/>
        </w:rPr>
        <w:t xml:space="preserve"> </w:t>
      </w:r>
      <w:r w:rsidRPr="002C6B53">
        <w:rPr>
          <w:rFonts w:asciiTheme="majorBidi" w:hAnsiTheme="majorBidi" w:cstheme="majorBidi"/>
          <w:sz w:val="24"/>
          <w:szCs w:val="24"/>
          <w:rtl/>
          <w:lang w:bidi="he-IL"/>
        </w:rPr>
        <w:t>אוראלית. ממצא זה מספק תמיכה אמפירית להיפותזה שהמדיום הלשוני, הכולל הן מודאליות והן משלב, ממלא תפקיד משמעותי בעיצוב הפקת מטאפורות</w:t>
      </w:r>
      <w:r w:rsidRPr="002C6B53">
        <w:rPr>
          <w:rFonts w:asciiTheme="majorBidi" w:hAnsiTheme="majorBidi" w:cstheme="majorBidi"/>
          <w:sz w:val="24"/>
          <w:szCs w:val="24"/>
          <w:lang w:val="en-IL" w:bidi="he-IL"/>
        </w:rPr>
        <w:t>.</w:t>
      </w:r>
    </w:p>
    <w:p w14:paraId="2572A1FA"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הממצאים בכל ארבעת המחקרים מגלים יחסים מורכבים בין מדיום לשוני לכיווניות מטאפורית. בעוד שמחקר 2א' מדגים השפעה משמעותית של משלב בצורה כתובה, מחקר 2ב' מרמז שמורכבות המשימה עשויה למתן השפעה זו. תוצאות מחקר 3 מאתגרות ממצאים קודמים על מובנות של מטאפורות, ומצביעות על כך שבערבית, עיבוד ברמה המושגית עשוי לגבור על המבנה הדקדוקי. מחקר 4, לעומת זאת, מאשש את ההשפעה המשוערת של מדיום לשוני על כיווניות מטאפורית במשימת הפקת שפה. ממצאים מעורבים אלה מדגישים את האופי הרב-גוני של עיבוד מטאפורות ואת החשיבות של התחשבות בגורמים לשוניים וקוגניטיביים שונים</w:t>
      </w:r>
      <w:r w:rsidRPr="002C6B53">
        <w:rPr>
          <w:rFonts w:asciiTheme="majorBidi" w:hAnsiTheme="majorBidi" w:cstheme="majorBidi"/>
          <w:sz w:val="24"/>
          <w:szCs w:val="24"/>
          <w:lang w:val="en-IL" w:bidi="he-IL"/>
        </w:rPr>
        <w:t>.</w:t>
      </w:r>
    </w:p>
    <w:p w14:paraId="39BCADE4"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המחקר בוחן עוד את תפקיד הגורמים הפרגמטיים בעיצוב כיווניות מטאפורית. הוא טוען שגורמים כמו מורכבות המשימה, דרישות עיבוד קוגניטיבי ויוקרה נתפסת של המשימה, לצד גורמים דקדוקיים, תורמים לעיבוד מטאפורות. ההבחנה בין הפקת שפה להבנתה מודגשת כגורם פרגמטי מרכזי, כאשר משימות הפקת שפה מפעילות מנגנונים קוגניטיביים שונים ממשימות הבנה. רמת המעורבות הקוגניטיבית הנדרשת על ידי משימות שונות נדונה גם היא, כאשר משימות מורכבות יותר דורשות עיבוד לשוני מעמיק יותר</w:t>
      </w:r>
      <w:r w:rsidRPr="002C6B53">
        <w:rPr>
          <w:rFonts w:asciiTheme="majorBidi" w:hAnsiTheme="majorBidi" w:cstheme="majorBidi"/>
          <w:sz w:val="24"/>
          <w:szCs w:val="24"/>
          <w:lang w:val="en-IL" w:bidi="he-IL"/>
        </w:rPr>
        <w:t>.</w:t>
      </w:r>
    </w:p>
    <w:p w14:paraId="1667D4E7"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המחקר בוחן גם את תפקיד הגורמים המושגיים בכיווניות מטאפורית. גורמים מושגיים, כגון קונבנציונליות, אבטיפוסיות והיררכיה אונטולוגית, נידונו ביחס לעיבוד מטאפורות. קונבנציונליות נמצאה כמגבירה כיווניות מטאפורית בכל הניסויים, מה שמצביע על כך שמטאפורות מוכרות מעובדות באופן שונה ממטאפורות חדשות. היררכיה אונטולוגית גם נמצאה כבעלת השפעה לפי ההשערות. אך האבטיפוסיות הייתה הכי פחות משפיעה, ואנחנו מייחסים את זה לקושי המתודולוגי של הגדרת האבטיפוסיות. המחקרים גם מרמזים שהתהליך הסמנטי של זיהוי קווי דמיון עשוי להיות בעל השפעה חזקה יותר ממבנה דקדוקי בעיבוד מטאפורות ערבי, כפי שהתוצאות הראו בממצאי מחקר 3</w:t>
      </w:r>
      <w:r w:rsidRPr="002C6B53">
        <w:rPr>
          <w:rFonts w:asciiTheme="majorBidi" w:hAnsiTheme="majorBidi" w:cstheme="majorBidi"/>
          <w:sz w:val="24"/>
          <w:szCs w:val="24"/>
          <w:lang w:val="en-IL" w:bidi="he-IL"/>
        </w:rPr>
        <w:t>.</w:t>
      </w:r>
    </w:p>
    <w:p w14:paraId="285F69ED" w14:textId="77777777" w:rsidR="002C6B53" w:rsidRPr="002C6B53" w:rsidRDefault="002C6B53" w:rsidP="002C6B53">
      <w:pPr>
        <w:bidi/>
        <w:ind w:left="0" w:firstLine="0"/>
        <w:rPr>
          <w:rFonts w:asciiTheme="majorBidi" w:hAnsiTheme="majorBidi" w:cstheme="majorBidi"/>
          <w:sz w:val="24"/>
          <w:szCs w:val="24"/>
          <w:lang w:val="en-IL" w:bidi="he-IL"/>
        </w:rPr>
      </w:pPr>
      <w:r w:rsidRPr="002C6B53">
        <w:rPr>
          <w:rFonts w:asciiTheme="majorBidi" w:hAnsiTheme="majorBidi" w:cstheme="majorBidi"/>
          <w:sz w:val="24"/>
          <w:szCs w:val="24"/>
          <w:rtl/>
          <w:lang w:bidi="he-IL"/>
        </w:rPr>
        <w:t xml:space="preserve">לסיכום, מחקר דוקטורט זה תורם להבנה ניואנסית יותר של כיווניות מטאפורית. הוא מתקדם מעבר לנקודות מבט אוניברסליסטיות על ידי הדגשת התפקיד המכריע של משתנים לשוניים והקשריים בעיצוב עיבוד והפקת מטאפורות. הממצאים מדגישים שמודאליות, משלב, עיצוב משימות וגורמים פרגמטיים ממלאים כולם תפקיד משמעותי באופן שבו מטאפורות מובנות ומשמשות. מחקר זה מדגיש את האופי התלוי-הקשר של כיווניות </w:t>
      </w:r>
      <w:r w:rsidRPr="002C6B53">
        <w:rPr>
          <w:rFonts w:asciiTheme="majorBidi" w:hAnsiTheme="majorBidi" w:cstheme="majorBidi"/>
          <w:sz w:val="24"/>
          <w:szCs w:val="24"/>
          <w:rtl/>
          <w:lang w:bidi="he-IL"/>
        </w:rPr>
        <w:lastRenderedPageBreak/>
        <w:t>מטאפורית ותומך בגישה רלטיביסטית ומוכוונת-תרבות יותר למחקרי מטאפורה, תוך הכרה בגומלין המורכבים בין שפה, קוגניציה והקשר</w:t>
      </w:r>
      <w:r w:rsidRPr="002C6B53">
        <w:rPr>
          <w:rFonts w:asciiTheme="majorBidi" w:hAnsiTheme="majorBidi" w:cstheme="majorBidi"/>
          <w:sz w:val="24"/>
          <w:szCs w:val="24"/>
          <w:lang w:val="en-IL" w:bidi="he-IL"/>
        </w:rPr>
        <w:t>.</w:t>
      </w:r>
    </w:p>
    <w:p w14:paraId="43843BEF" w14:textId="77777777" w:rsidR="00083918" w:rsidRPr="002C6B53" w:rsidRDefault="00083918">
      <w:pPr>
        <w:rPr>
          <w:rFonts w:asciiTheme="majorBidi" w:hAnsiTheme="majorBidi" w:cstheme="majorBidi"/>
          <w:sz w:val="24"/>
          <w:szCs w:val="24"/>
          <w:lang w:val="en-IL"/>
        </w:rPr>
      </w:pPr>
    </w:p>
    <w:sectPr w:rsidR="00083918" w:rsidRPr="002C6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00"/>
    <w:rsid w:val="00083918"/>
    <w:rsid w:val="002C6B53"/>
    <w:rsid w:val="00317DF2"/>
    <w:rsid w:val="004D39CF"/>
    <w:rsid w:val="00A97400"/>
    <w:rsid w:val="00B257FF"/>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E2C4"/>
  <w15:chartTrackingRefBased/>
  <w15:docId w15:val="{018569CB-28CB-4A75-BA26-1C6127F8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400"/>
    <w:pPr>
      <w:spacing w:line="360" w:lineRule="auto"/>
      <w:ind w:left="432" w:right="432" w:firstLine="720"/>
      <w:jc w:val="both"/>
    </w:pPr>
    <w:rPr>
      <w:kern w:val="0"/>
      <w:lang w:val="en-US"/>
      <w14:ligatures w14:val="none"/>
    </w:rPr>
  </w:style>
  <w:style w:type="paragraph" w:styleId="Heading1">
    <w:name w:val="heading 1"/>
    <w:basedOn w:val="Normal"/>
    <w:next w:val="Normal"/>
    <w:link w:val="Heading1Char"/>
    <w:uiPriority w:val="9"/>
    <w:qFormat/>
    <w:rsid w:val="00A97400"/>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lang w:val="en-IL"/>
      <w14:ligatures w14:val="standardContextual"/>
    </w:rPr>
  </w:style>
  <w:style w:type="paragraph" w:styleId="Heading2">
    <w:name w:val="heading 2"/>
    <w:basedOn w:val="Normal"/>
    <w:next w:val="Normal"/>
    <w:link w:val="Heading2Char"/>
    <w:uiPriority w:val="9"/>
    <w:semiHidden/>
    <w:unhideWhenUsed/>
    <w:qFormat/>
    <w:rsid w:val="00A97400"/>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lang w:val="en-IL"/>
      <w14:ligatures w14:val="standardContextual"/>
    </w:rPr>
  </w:style>
  <w:style w:type="paragraph" w:styleId="Heading3">
    <w:name w:val="heading 3"/>
    <w:basedOn w:val="Normal"/>
    <w:next w:val="Normal"/>
    <w:link w:val="Heading3Char"/>
    <w:uiPriority w:val="9"/>
    <w:semiHidden/>
    <w:unhideWhenUsed/>
    <w:qFormat/>
    <w:rsid w:val="00A97400"/>
    <w:pPr>
      <w:keepNext/>
      <w:keepLines/>
      <w:spacing w:before="160" w:after="80" w:line="259" w:lineRule="auto"/>
      <w:ind w:left="0" w:right="0" w:firstLine="0"/>
      <w:jc w:val="left"/>
      <w:outlineLvl w:val="2"/>
    </w:pPr>
    <w:rPr>
      <w:rFonts w:eastAsiaTheme="majorEastAsia" w:cstheme="majorBidi"/>
      <w:color w:val="0F4761" w:themeColor="accent1" w:themeShade="BF"/>
      <w:kern w:val="2"/>
      <w:sz w:val="28"/>
      <w:szCs w:val="28"/>
      <w:lang w:val="en-IL"/>
      <w14:ligatures w14:val="standardContextual"/>
    </w:rPr>
  </w:style>
  <w:style w:type="paragraph" w:styleId="Heading4">
    <w:name w:val="heading 4"/>
    <w:basedOn w:val="Normal"/>
    <w:next w:val="Normal"/>
    <w:link w:val="Heading4Char"/>
    <w:uiPriority w:val="9"/>
    <w:semiHidden/>
    <w:unhideWhenUsed/>
    <w:qFormat/>
    <w:rsid w:val="00A97400"/>
    <w:pPr>
      <w:keepNext/>
      <w:keepLines/>
      <w:spacing w:before="80" w:after="40" w:line="259" w:lineRule="auto"/>
      <w:ind w:left="0" w:right="0" w:firstLine="0"/>
      <w:jc w:val="left"/>
      <w:outlineLvl w:val="3"/>
    </w:pPr>
    <w:rPr>
      <w:rFonts w:eastAsiaTheme="majorEastAsia" w:cstheme="majorBidi"/>
      <w:i/>
      <w:iCs/>
      <w:color w:val="0F4761" w:themeColor="accent1" w:themeShade="BF"/>
      <w:kern w:val="2"/>
      <w:lang w:val="en-IL"/>
      <w14:ligatures w14:val="standardContextual"/>
    </w:rPr>
  </w:style>
  <w:style w:type="paragraph" w:styleId="Heading5">
    <w:name w:val="heading 5"/>
    <w:basedOn w:val="Normal"/>
    <w:next w:val="Normal"/>
    <w:link w:val="Heading5Char"/>
    <w:uiPriority w:val="9"/>
    <w:semiHidden/>
    <w:unhideWhenUsed/>
    <w:qFormat/>
    <w:rsid w:val="00A97400"/>
    <w:pPr>
      <w:keepNext/>
      <w:keepLines/>
      <w:spacing w:before="80" w:after="40" w:line="259" w:lineRule="auto"/>
      <w:ind w:left="0" w:right="0" w:firstLine="0"/>
      <w:jc w:val="left"/>
      <w:outlineLvl w:val="4"/>
    </w:pPr>
    <w:rPr>
      <w:rFonts w:eastAsiaTheme="majorEastAsia" w:cstheme="majorBidi"/>
      <w:color w:val="0F4761" w:themeColor="accent1" w:themeShade="BF"/>
      <w:kern w:val="2"/>
      <w:lang w:val="en-IL"/>
      <w14:ligatures w14:val="standardContextual"/>
    </w:rPr>
  </w:style>
  <w:style w:type="paragraph" w:styleId="Heading6">
    <w:name w:val="heading 6"/>
    <w:basedOn w:val="Normal"/>
    <w:next w:val="Normal"/>
    <w:link w:val="Heading6Char"/>
    <w:uiPriority w:val="9"/>
    <w:semiHidden/>
    <w:unhideWhenUsed/>
    <w:qFormat/>
    <w:rsid w:val="00A97400"/>
    <w:pPr>
      <w:keepNext/>
      <w:keepLines/>
      <w:spacing w:before="40" w:after="0" w:line="259" w:lineRule="auto"/>
      <w:ind w:left="0" w:right="0" w:firstLine="0"/>
      <w:jc w:val="left"/>
      <w:outlineLvl w:val="5"/>
    </w:pPr>
    <w:rPr>
      <w:rFonts w:eastAsiaTheme="majorEastAsia" w:cstheme="majorBidi"/>
      <w:i/>
      <w:iCs/>
      <w:color w:val="595959" w:themeColor="text1" w:themeTint="A6"/>
      <w:kern w:val="2"/>
      <w:lang w:val="en-IL"/>
      <w14:ligatures w14:val="standardContextual"/>
    </w:rPr>
  </w:style>
  <w:style w:type="paragraph" w:styleId="Heading7">
    <w:name w:val="heading 7"/>
    <w:basedOn w:val="Normal"/>
    <w:next w:val="Normal"/>
    <w:link w:val="Heading7Char"/>
    <w:uiPriority w:val="9"/>
    <w:semiHidden/>
    <w:unhideWhenUsed/>
    <w:qFormat/>
    <w:rsid w:val="00A97400"/>
    <w:pPr>
      <w:keepNext/>
      <w:keepLines/>
      <w:spacing w:before="40" w:after="0" w:line="259" w:lineRule="auto"/>
      <w:ind w:left="0" w:right="0" w:firstLine="0"/>
      <w:jc w:val="left"/>
      <w:outlineLvl w:val="6"/>
    </w:pPr>
    <w:rPr>
      <w:rFonts w:eastAsiaTheme="majorEastAsia" w:cstheme="majorBidi"/>
      <w:color w:val="595959" w:themeColor="text1" w:themeTint="A6"/>
      <w:kern w:val="2"/>
      <w:lang w:val="en-IL"/>
      <w14:ligatures w14:val="standardContextual"/>
    </w:rPr>
  </w:style>
  <w:style w:type="paragraph" w:styleId="Heading8">
    <w:name w:val="heading 8"/>
    <w:basedOn w:val="Normal"/>
    <w:next w:val="Normal"/>
    <w:link w:val="Heading8Char"/>
    <w:uiPriority w:val="9"/>
    <w:semiHidden/>
    <w:unhideWhenUsed/>
    <w:qFormat/>
    <w:rsid w:val="00A97400"/>
    <w:pPr>
      <w:keepNext/>
      <w:keepLines/>
      <w:spacing w:after="0" w:line="259" w:lineRule="auto"/>
      <w:ind w:left="0" w:right="0" w:firstLine="0"/>
      <w:jc w:val="left"/>
      <w:outlineLvl w:val="7"/>
    </w:pPr>
    <w:rPr>
      <w:rFonts w:eastAsiaTheme="majorEastAsia" w:cstheme="majorBidi"/>
      <w:i/>
      <w:iCs/>
      <w:color w:val="272727" w:themeColor="text1" w:themeTint="D8"/>
      <w:kern w:val="2"/>
      <w:lang w:val="en-IL"/>
      <w14:ligatures w14:val="standardContextual"/>
    </w:rPr>
  </w:style>
  <w:style w:type="paragraph" w:styleId="Heading9">
    <w:name w:val="heading 9"/>
    <w:basedOn w:val="Normal"/>
    <w:next w:val="Normal"/>
    <w:link w:val="Heading9Char"/>
    <w:uiPriority w:val="9"/>
    <w:semiHidden/>
    <w:unhideWhenUsed/>
    <w:qFormat/>
    <w:rsid w:val="00A97400"/>
    <w:pPr>
      <w:keepNext/>
      <w:keepLines/>
      <w:spacing w:after="0" w:line="259" w:lineRule="auto"/>
      <w:ind w:left="0" w:right="0" w:firstLine="0"/>
      <w:jc w:val="left"/>
      <w:outlineLvl w:val="8"/>
    </w:pPr>
    <w:rPr>
      <w:rFonts w:eastAsiaTheme="majorEastAsia" w:cstheme="majorBidi"/>
      <w:color w:val="272727" w:themeColor="text1" w:themeTint="D8"/>
      <w:kern w:val="2"/>
      <w:lang w:val="en-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400"/>
    <w:rPr>
      <w:rFonts w:eastAsiaTheme="majorEastAsia" w:cstheme="majorBidi"/>
      <w:color w:val="272727" w:themeColor="text1" w:themeTint="D8"/>
    </w:rPr>
  </w:style>
  <w:style w:type="paragraph" w:styleId="Title">
    <w:name w:val="Title"/>
    <w:basedOn w:val="Normal"/>
    <w:next w:val="Normal"/>
    <w:link w:val="TitleChar"/>
    <w:uiPriority w:val="10"/>
    <w:qFormat/>
    <w:rsid w:val="00A97400"/>
    <w:pPr>
      <w:spacing w:after="80" w:line="240" w:lineRule="auto"/>
      <w:ind w:left="0" w:right="0" w:firstLine="0"/>
      <w:contextualSpacing/>
      <w:jc w:val="left"/>
    </w:pPr>
    <w:rPr>
      <w:rFonts w:asciiTheme="majorHAnsi" w:eastAsiaTheme="majorEastAsia" w:hAnsiTheme="majorHAnsi" w:cstheme="majorBidi"/>
      <w:spacing w:val="-10"/>
      <w:kern w:val="28"/>
      <w:sz w:val="56"/>
      <w:szCs w:val="56"/>
      <w:lang w:val="en-IL"/>
      <w14:ligatures w14:val="standardContextual"/>
    </w:rPr>
  </w:style>
  <w:style w:type="character" w:customStyle="1" w:styleId="TitleChar">
    <w:name w:val="Title Char"/>
    <w:basedOn w:val="DefaultParagraphFont"/>
    <w:link w:val="Title"/>
    <w:uiPriority w:val="10"/>
    <w:rsid w:val="00A97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400"/>
    <w:pPr>
      <w:numPr>
        <w:ilvl w:val="1"/>
      </w:numPr>
      <w:spacing w:line="259" w:lineRule="auto"/>
      <w:ind w:right="0"/>
      <w:jc w:val="left"/>
    </w:pPr>
    <w:rPr>
      <w:rFonts w:eastAsiaTheme="majorEastAsia" w:cstheme="majorBidi"/>
      <w:color w:val="595959" w:themeColor="text1" w:themeTint="A6"/>
      <w:spacing w:val="15"/>
      <w:kern w:val="2"/>
      <w:sz w:val="28"/>
      <w:szCs w:val="28"/>
      <w:lang w:val="en-IL"/>
      <w14:ligatures w14:val="standardContextual"/>
    </w:rPr>
  </w:style>
  <w:style w:type="character" w:customStyle="1" w:styleId="SubtitleChar">
    <w:name w:val="Subtitle Char"/>
    <w:basedOn w:val="DefaultParagraphFont"/>
    <w:link w:val="Subtitle"/>
    <w:uiPriority w:val="11"/>
    <w:rsid w:val="00A97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400"/>
    <w:pPr>
      <w:spacing w:before="160" w:line="259" w:lineRule="auto"/>
      <w:ind w:left="0" w:right="0" w:firstLine="0"/>
      <w:jc w:val="center"/>
    </w:pPr>
    <w:rPr>
      <w:i/>
      <w:iCs/>
      <w:color w:val="404040" w:themeColor="text1" w:themeTint="BF"/>
      <w:kern w:val="2"/>
      <w:lang w:val="en-IL"/>
      <w14:ligatures w14:val="standardContextual"/>
    </w:rPr>
  </w:style>
  <w:style w:type="character" w:customStyle="1" w:styleId="QuoteChar">
    <w:name w:val="Quote Char"/>
    <w:basedOn w:val="DefaultParagraphFont"/>
    <w:link w:val="Quote"/>
    <w:uiPriority w:val="29"/>
    <w:rsid w:val="00A97400"/>
    <w:rPr>
      <w:i/>
      <w:iCs/>
      <w:color w:val="404040" w:themeColor="text1" w:themeTint="BF"/>
    </w:rPr>
  </w:style>
  <w:style w:type="paragraph" w:styleId="ListParagraph">
    <w:name w:val="List Paragraph"/>
    <w:basedOn w:val="Normal"/>
    <w:uiPriority w:val="34"/>
    <w:qFormat/>
    <w:rsid w:val="00A97400"/>
    <w:pPr>
      <w:spacing w:line="259" w:lineRule="auto"/>
      <w:ind w:left="720" w:right="0" w:firstLine="0"/>
      <w:contextualSpacing/>
      <w:jc w:val="left"/>
    </w:pPr>
    <w:rPr>
      <w:kern w:val="2"/>
      <w:lang w:val="en-IL"/>
      <w14:ligatures w14:val="standardContextual"/>
    </w:rPr>
  </w:style>
  <w:style w:type="character" w:styleId="IntenseEmphasis">
    <w:name w:val="Intense Emphasis"/>
    <w:basedOn w:val="DefaultParagraphFont"/>
    <w:uiPriority w:val="21"/>
    <w:qFormat/>
    <w:rsid w:val="00A97400"/>
    <w:rPr>
      <w:i/>
      <w:iCs/>
      <w:color w:val="0F4761" w:themeColor="accent1" w:themeShade="BF"/>
    </w:rPr>
  </w:style>
  <w:style w:type="paragraph" w:styleId="IntenseQuote">
    <w:name w:val="Intense Quote"/>
    <w:basedOn w:val="Normal"/>
    <w:next w:val="Normal"/>
    <w:link w:val="IntenseQuoteChar"/>
    <w:uiPriority w:val="30"/>
    <w:qFormat/>
    <w:rsid w:val="00A9740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i/>
      <w:iCs/>
      <w:color w:val="0F4761" w:themeColor="accent1" w:themeShade="BF"/>
      <w:kern w:val="2"/>
      <w:lang w:val="en-IL"/>
      <w14:ligatures w14:val="standardContextual"/>
    </w:rPr>
  </w:style>
  <w:style w:type="character" w:customStyle="1" w:styleId="IntenseQuoteChar">
    <w:name w:val="Intense Quote Char"/>
    <w:basedOn w:val="DefaultParagraphFont"/>
    <w:link w:val="IntenseQuote"/>
    <w:uiPriority w:val="30"/>
    <w:rsid w:val="00A97400"/>
    <w:rPr>
      <w:i/>
      <w:iCs/>
      <w:color w:val="0F4761" w:themeColor="accent1" w:themeShade="BF"/>
    </w:rPr>
  </w:style>
  <w:style w:type="character" w:styleId="IntenseReference">
    <w:name w:val="Intense Reference"/>
    <w:basedOn w:val="DefaultParagraphFont"/>
    <w:uiPriority w:val="32"/>
    <w:qFormat/>
    <w:rsid w:val="00A974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 jamal</dc:creator>
  <cp:keywords/>
  <dc:description/>
  <cp:lastModifiedBy>jad jamal</cp:lastModifiedBy>
  <cp:revision>2</cp:revision>
  <dcterms:created xsi:type="dcterms:W3CDTF">2025-03-18T10:45:00Z</dcterms:created>
  <dcterms:modified xsi:type="dcterms:W3CDTF">2025-03-18T10:45:00Z</dcterms:modified>
</cp:coreProperties>
</file>