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8172" w14:textId="07CFFCF2" w:rsidR="00E920E8" w:rsidRPr="00D66886" w:rsidRDefault="00E920E8" w:rsidP="00E920E8">
      <w:pPr>
        <w:pStyle w:val="1"/>
        <w:bidi/>
      </w:pPr>
      <w:r>
        <w:rPr>
          <w:rFonts w:hint="cs"/>
          <w:rtl/>
        </w:rPr>
        <w:t>תקציר</w:t>
      </w:r>
    </w:p>
    <w:p w14:paraId="20D0A285" w14:textId="77777777" w:rsidR="00E920E8" w:rsidRDefault="00E920E8" w:rsidP="00E920E8">
      <w:pPr>
        <w:bidi w:val="0"/>
        <w:ind w:firstLine="0"/>
        <w:jc w:val="right"/>
        <w:rPr>
          <w:rFonts w:ascii="David" w:hAnsi="David" w:cs="David"/>
          <w:b/>
          <w:bCs/>
          <w:sz w:val="24"/>
          <w:szCs w:val="24"/>
          <w:u w:val="single"/>
          <w:rtl/>
          <w:lang w:val="en-GB"/>
        </w:rPr>
      </w:pPr>
    </w:p>
    <w:p w14:paraId="7EF79351" w14:textId="77777777" w:rsidR="00E920E8" w:rsidRDefault="00E920E8" w:rsidP="00E920E8">
      <w:pPr>
        <w:spacing w:line="480" w:lineRule="auto"/>
        <w:ind w:firstLine="0"/>
        <w:jc w:val="both"/>
        <w:rPr>
          <w:rFonts w:ascii="David" w:hAnsi="David" w:cs="David"/>
          <w:sz w:val="24"/>
          <w:szCs w:val="24"/>
          <w:rtl/>
        </w:rPr>
      </w:pPr>
      <w:r>
        <w:rPr>
          <w:rFonts w:ascii="David" w:hAnsi="David" w:cs="David" w:hint="cs"/>
          <w:sz w:val="24"/>
          <w:szCs w:val="24"/>
          <w:rtl/>
          <w:lang w:val="en-GB"/>
        </w:rPr>
        <w:t>מחקר זה בוחן את הייצוגים של מלחמה וקונפליקט בישראל/פלסטין בתיאטרון הבריטי העכשווי. המחקר מתמקד בסוגיה של דיבור בשם אחרים, אשר מתגלמת בכך שמחזות ומחזאים בריטיים שמים מילים בפיהם של סובייקטים ישראלים ופלסטינים. הייצוגים הללו הם בהחלט מאירי עיניים לגבי ישראל/פלסטין, אך בעת ובעונה אחת, כאשר מחזות ומחזאים אלה ניגשים למרחב הזר (הממשי והמיוצג) של ישראל/פלסטין, הם לוקים גם בספקות עצמיים, נתקלים בהתנגדות לעיתים ו</w:t>
      </w:r>
      <w:r>
        <w:rPr>
          <w:rFonts w:ascii="David" w:hAnsi="David" w:cs="David" w:hint="cs"/>
          <w:sz w:val="24"/>
          <w:szCs w:val="24"/>
          <w:rtl/>
        </w:rPr>
        <w:t>'הולכים לאיבוד'. הטיעון המרכזי שלי נקשר לכמה תנועות של דיסאוריינטציה: אני מבקש להציע שהמסע לאוריינט דרך אמנות דרמטית מייצר דיסאוריינטציה בקרב מחזות ומחזאים אלה, מותיר אותם בלתי שלמים, פרומים.</w:t>
      </w:r>
    </w:p>
    <w:p w14:paraId="7ADB83CE"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 </w:t>
      </w:r>
      <w:r>
        <w:rPr>
          <w:rFonts w:ascii="David" w:hAnsi="David" w:cs="David" w:hint="cs"/>
          <w:sz w:val="24"/>
          <w:szCs w:val="24"/>
          <w:rtl/>
          <w:lang w:val="en-GB"/>
        </w:rPr>
        <w:t xml:space="preserve">  לשים מילים בפיהם של אחרים זוהי המשימה העיקרית של המחזאי. לפי המחזאי הבריטי </w:t>
      </w:r>
      <w:proofErr w:type="spellStart"/>
      <w:r>
        <w:rPr>
          <w:rFonts w:ascii="David" w:hAnsi="David" w:cs="David" w:hint="cs"/>
          <w:sz w:val="24"/>
          <w:szCs w:val="24"/>
          <w:rtl/>
          <w:lang w:val="en-GB"/>
        </w:rPr>
        <w:t>דייויד</w:t>
      </w:r>
      <w:proofErr w:type="spellEnd"/>
      <w:r>
        <w:rPr>
          <w:rFonts w:ascii="David" w:hAnsi="David" w:cs="David" w:hint="cs"/>
          <w:sz w:val="24"/>
          <w:szCs w:val="24"/>
          <w:rtl/>
          <w:lang w:val="en-GB"/>
        </w:rPr>
        <w:t xml:space="preserve"> </w:t>
      </w:r>
      <w:proofErr w:type="spellStart"/>
      <w:r>
        <w:rPr>
          <w:rFonts w:ascii="David" w:hAnsi="David" w:cs="David" w:hint="cs"/>
          <w:sz w:val="24"/>
          <w:szCs w:val="24"/>
          <w:rtl/>
          <w:lang w:val="en-GB"/>
        </w:rPr>
        <w:t>גרייג</w:t>
      </w:r>
      <w:proofErr w:type="spellEnd"/>
      <w:r>
        <w:rPr>
          <w:rFonts w:ascii="David" w:hAnsi="David" w:cs="David" w:hint="cs"/>
          <w:sz w:val="24"/>
          <w:szCs w:val="24"/>
          <w:rtl/>
          <w:lang w:val="en-GB"/>
        </w:rPr>
        <w:t xml:space="preserve"> (</w:t>
      </w:r>
      <w:r>
        <w:rPr>
          <w:rFonts w:ascii="David" w:hAnsi="David" w:cs="David"/>
          <w:sz w:val="24"/>
          <w:szCs w:val="24"/>
        </w:rPr>
        <w:t>David Greig</w:t>
      </w:r>
      <w:r>
        <w:rPr>
          <w:rFonts w:ascii="David" w:hAnsi="David" w:cs="David" w:hint="cs"/>
          <w:sz w:val="24"/>
          <w:szCs w:val="24"/>
          <w:rtl/>
        </w:rPr>
        <w:t>), משימה זו נעשית מאתגרת יותר מהרגיל כאשר הייצוג מופיע על רקע של מרחק תרבותי וגיאוגרפי, כשם שקיים בין בריטניה לישראל:</w:t>
      </w:r>
      <w:r>
        <w:rPr>
          <w:rFonts w:ascii="David" w:hAnsi="David" w:cs="David" w:hint="cs"/>
          <w:sz w:val="24"/>
          <w:szCs w:val="24"/>
        </w:rPr>
        <w:t xml:space="preserve"> </w:t>
      </w:r>
      <w:r>
        <w:rPr>
          <w:rFonts w:ascii="David" w:hAnsi="David" w:cs="David" w:hint="cs"/>
          <w:sz w:val="24"/>
          <w:szCs w:val="24"/>
          <w:rtl/>
        </w:rPr>
        <w:t>"יש לי תשוקה עמוקה וצורך לחקור את חייהם של אנשים מחוץ לעולם שלי, אבל כאשר אנו מרחיקים מחופיה של בריטניה, זה מתחיל להרגיש קצת מוזר" (</w:t>
      </w:r>
      <w:proofErr w:type="spellStart"/>
      <w:r>
        <w:rPr>
          <w:rFonts w:ascii="David" w:hAnsi="David" w:cs="David" w:hint="cs"/>
          <w:sz w:val="24"/>
          <w:szCs w:val="24"/>
          <w:rtl/>
        </w:rPr>
        <w:t>גרייג</w:t>
      </w:r>
      <w:proofErr w:type="spellEnd"/>
      <w:r>
        <w:rPr>
          <w:rFonts w:ascii="David" w:hAnsi="David" w:cs="David" w:hint="cs"/>
          <w:sz w:val="24"/>
          <w:szCs w:val="24"/>
          <w:rtl/>
        </w:rPr>
        <w:t xml:space="preserve"> מצוטט ב </w:t>
      </w:r>
      <w:r w:rsidRPr="00FB731A">
        <w:rPr>
          <w:rFonts w:ascii="David" w:hAnsi="David" w:cs="David"/>
          <w:sz w:val="24"/>
          <w:szCs w:val="24"/>
          <w:lang w:val="en-IL"/>
        </w:rPr>
        <w:t>Rodríguez</w:t>
      </w:r>
      <w:r w:rsidRPr="00FB731A">
        <w:rPr>
          <w:rFonts w:ascii="David" w:hAnsi="David" w:cs="David"/>
          <w:sz w:val="24"/>
          <w:szCs w:val="24"/>
        </w:rPr>
        <w:t>, 2016, p. 91</w:t>
      </w:r>
      <w:r>
        <w:rPr>
          <w:rFonts w:ascii="David" w:hAnsi="David" w:cs="David" w:hint="cs"/>
          <w:sz w:val="24"/>
          <w:szCs w:val="24"/>
          <w:rtl/>
        </w:rPr>
        <w:t xml:space="preserve"> [תרגום שלי]). מחזות בריטיים לגבי ישראל/פלסטין נובעים מתשוקה זו ליצור חיבור עם ולהבין תרבויות וארצות רחוקות; להפוך את האחר לחלק מ"העולם שלי". כדי לעשות זאת, מחזאים צריכים למצוא תשובות לשאלות שהמרחק הופך לקשות: כיצד ישראלים ופלסטינים נשמעים? מה הם אומרים? מחזאים שונים פועלים בדרכים שונות כדי לספק את התשובות שלהם. רבים נסמכים על מחקר, אשר יכול לכלול כל אחד מהאפיקים הבאים: צריכת חדשות לגבי ישראל/פלסטין; למידה של ההיסטוריה של האזור; ועריכת מסעות חקר לישראל/פלסטין, כדי לחוות את האזור הזר ממקור ראשון. האופציה האחרונה עשויה לכלול גם עריכת ראיונות עם המקומיים כדי ללמוד מהם לגבי יחסי ישראל/פלסטין. בנוסף לכל זאת, מחזאים נסמכים גם על דמיון אמנותי. המחזות שנובעים מ'עבודות הכנה' כמו אלה מציעים ייצוגים שחושפים את ישראל/פלסטין בצורה עמוקה מפרספקטיבה בריטית, וכך מדגימים את היכולת של תיאטרון לחצות גבולות תרבותיים וגיאוגרפיים.</w:t>
      </w:r>
    </w:p>
    <w:p w14:paraId="525C7FEE"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 על אף זאת, אתגר מרכזי נוסף עבור מחזאים בריטיים הוא ההיבט האימפריאליסטי שבלדבר בשם אחרים. הייצוג של ישראלים ופלסטינים פוסטקולוניאליים על ידי מחזאים בריטיים על הבמה המטרופוליטנית, של המזרח על ידי המערב, מסכן את ההנצחה של תפיסה אוריינטליסטית על המרחב הזר; כידוע, סעיד פותח את </w:t>
      </w:r>
      <w:r w:rsidRPr="00572782">
        <w:rPr>
          <w:rFonts w:ascii="David" w:hAnsi="David" w:cs="David" w:hint="cs"/>
          <w:i/>
          <w:iCs/>
          <w:sz w:val="24"/>
          <w:szCs w:val="24"/>
          <w:rtl/>
        </w:rPr>
        <w:t>אוריינטליזם</w:t>
      </w:r>
      <w:r>
        <w:rPr>
          <w:rFonts w:ascii="David" w:hAnsi="David" w:cs="David" w:hint="cs"/>
          <w:i/>
          <w:iCs/>
          <w:sz w:val="24"/>
          <w:szCs w:val="24"/>
          <w:rtl/>
        </w:rPr>
        <w:t xml:space="preserve"> </w:t>
      </w:r>
      <w:r>
        <w:rPr>
          <w:rFonts w:ascii="David" w:hAnsi="David" w:cs="David" w:hint="cs"/>
          <w:sz w:val="24"/>
          <w:szCs w:val="24"/>
          <w:rtl/>
        </w:rPr>
        <w:t>באפיגרפי</w:t>
      </w:r>
      <w:r>
        <w:rPr>
          <w:rFonts w:ascii="David" w:hAnsi="David" w:cs="David" w:hint="eastAsia"/>
          <w:sz w:val="24"/>
          <w:szCs w:val="24"/>
          <w:rtl/>
        </w:rPr>
        <w:t>ה</w:t>
      </w:r>
      <w:r>
        <w:rPr>
          <w:rFonts w:ascii="David" w:hAnsi="David" w:cs="David" w:hint="cs"/>
          <w:sz w:val="24"/>
          <w:szCs w:val="24"/>
          <w:rtl/>
        </w:rPr>
        <w:t xml:space="preserve"> מאת מרקס: "אין הם יכולים לייצג את עצמם; צריך לייצג אותם". כל זה הוא רלוונטי במיוחד לגבי יחסי בריטניה-ישראל/פלסטין, אשר כוללים היסטוריה של 31 שנות שלטון צבאי בריטי בפלשתינה. האימפריה הבריטית כבשה את פלשתינה ב-1917 והחשיבה את האזור לבסיס ימי מזרח תיכוני חשוב. הבריטים ייחדו חשיבות רבה לארץ הקודש, וכבר במאה ה-19 חקרו וייצרו </w:t>
      </w:r>
      <w:r>
        <w:rPr>
          <w:rFonts w:ascii="David" w:hAnsi="David" w:cs="David" w:hint="cs"/>
          <w:sz w:val="24"/>
          <w:szCs w:val="24"/>
          <w:rtl/>
        </w:rPr>
        <w:lastRenderedPageBreak/>
        <w:t>מידע רב לגבי האזור (</w:t>
      </w:r>
      <w:r>
        <w:rPr>
          <w:rFonts w:ascii="David" w:hAnsi="David" w:cs="David"/>
          <w:sz w:val="24"/>
          <w:szCs w:val="24"/>
        </w:rPr>
        <w:t>El-Eini, 2006</w:t>
      </w:r>
      <w:r>
        <w:rPr>
          <w:rFonts w:ascii="David" w:hAnsi="David" w:cs="David" w:hint="cs"/>
          <w:sz w:val="24"/>
          <w:szCs w:val="24"/>
          <w:rtl/>
        </w:rPr>
        <w:t>). למנדט הבריטי הייתה השפעה עמוקה על ישראל/פלסטין (</w:t>
      </w:r>
      <w:proofErr w:type="spellStart"/>
      <w:r w:rsidRPr="00FB731A">
        <w:rPr>
          <w:rFonts w:ascii="David" w:hAnsi="David" w:cs="David"/>
          <w:sz w:val="24"/>
          <w:szCs w:val="24"/>
        </w:rPr>
        <w:t>Kimmerling</w:t>
      </w:r>
      <w:proofErr w:type="spellEnd"/>
      <w:r w:rsidRPr="00FB731A">
        <w:rPr>
          <w:rFonts w:ascii="David" w:hAnsi="David" w:cs="David"/>
          <w:sz w:val="24"/>
          <w:szCs w:val="24"/>
        </w:rPr>
        <w:t xml:space="preserve"> &amp;Migdal, 2003</w:t>
      </w:r>
      <w:r>
        <w:rPr>
          <w:rFonts w:ascii="David" w:hAnsi="David" w:cs="David" w:hint="cs"/>
          <w:sz w:val="24"/>
          <w:szCs w:val="24"/>
          <w:rtl/>
        </w:rPr>
        <w:t xml:space="preserve">); עם סופו ב-1948, משטר חדש נוצר עבור האוכלוסייה היהודית, בעוד שרוב הפלסטינים שחיו באזורים שהפכו למדינת ישראל נהיו פליטים </w:t>
      </w:r>
      <w:r w:rsidRPr="00FB731A">
        <w:rPr>
          <w:rFonts w:ascii="David" w:hAnsi="David" w:cs="David"/>
          <w:sz w:val="24"/>
          <w:szCs w:val="24"/>
        </w:rPr>
        <w:t>(</w:t>
      </w:r>
      <w:proofErr w:type="spellStart"/>
      <w:r w:rsidRPr="00FB731A">
        <w:rPr>
          <w:rFonts w:ascii="David" w:hAnsi="David" w:cs="David"/>
          <w:sz w:val="24"/>
          <w:szCs w:val="24"/>
        </w:rPr>
        <w:t>Sa’di</w:t>
      </w:r>
      <w:proofErr w:type="spellEnd"/>
      <w:r w:rsidRPr="00FB731A">
        <w:rPr>
          <w:rFonts w:ascii="David" w:hAnsi="David" w:cs="David"/>
          <w:sz w:val="24"/>
          <w:szCs w:val="24"/>
        </w:rPr>
        <w:t xml:space="preserve"> &amp;</w:t>
      </w:r>
      <w:r>
        <w:rPr>
          <w:rFonts w:ascii="David" w:hAnsi="David" w:cs="David"/>
          <w:sz w:val="24"/>
          <w:szCs w:val="24"/>
        </w:rPr>
        <w:t xml:space="preserve"> </w:t>
      </w:r>
      <w:r w:rsidRPr="00FB731A">
        <w:rPr>
          <w:rFonts w:ascii="David" w:hAnsi="David" w:cs="David"/>
          <w:sz w:val="24"/>
          <w:szCs w:val="24"/>
        </w:rPr>
        <w:t>Abu-Lughod, 2007</w:t>
      </w:r>
      <w:r>
        <w:rPr>
          <w:rFonts w:ascii="David" w:hAnsi="David" w:cs="David"/>
          <w:sz w:val="24"/>
          <w:szCs w:val="24"/>
        </w:rPr>
        <w:t>)</w:t>
      </w:r>
      <w:r>
        <w:rPr>
          <w:rFonts w:ascii="David" w:hAnsi="David" w:cs="David" w:hint="cs"/>
          <w:sz w:val="24"/>
          <w:szCs w:val="24"/>
          <w:rtl/>
        </w:rPr>
        <w:t>. בחרתי להתמקד בקורפוס הזה של מחזות מכיוון שאני מוצא את מערכת היחסים בין בריטניה לישראל/פלסטין עשירה למחקר, לאור זאת שבריטניה כמהה לאזור זה, כבשה אותו ועיצבה אותו. אי אפשר לבחון את ישראל/פלסטין מבלי לבחון גם את בריטניה, שכן השפעתה של האחרונה ניכרת גם במצב הפוליטי הנוכחי באזור. כך גם המרחב של ישראל/פלסטין נותר תלוי כצל על בריטניה, כפי שמשתקף בתשוקה הבריטית לייצגו. עם זאת, רוב המחזות בקורפוס כוללים ייצוג בררני של ההיסטוריה הבריטית באזור זה: שלטון המנדט ולפיכך גם האחריות הבריטית (החלקית)</w:t>
      </w:r>
      <w:r>
        <w:rPr>
          <w:rFonts w:ascii="David" w:hAnsi="David" w:cs="David" w:hint="cs"/>
          <w:sz w:val="24"/>
          <w:szCs w:val="24"/>
        </w:rPr>
        <w:t xml:space="preserve"> </w:t>
      </w:r>
      <w:r>
        <w:rPr>
          <w:rFonts w:ascii="David" w:hAnsi="David" w:cs="David" w:hint="cs"/>
          <w:sz w:val="24"/>
          <w:szCs w:val="24"/>
          <w:rtl/>
        </w:rPr>
        <w:t>לנכבה ולכיבוש הישראלי בגדה המערבית ובעזה אינם נבחנים במרבית המחזות.</w:t>
      </w:r>
    </w:p>
    <w:p w14:paraId="41A49E4F" w14:textId="77777777" w:rsidR="00E920E8" w:rsidRDefault="00E920E8" w:rsidP="00E920E8">
      <w:pPr>
        <w:spacing w:line="480" w:lineRule="auto"/>
        <w:ind w:firstLine="0"/>
        <w:jc w:val="both"/>
        <w:rPr>
          <w:rFonts w:ascii="David" w:hAnsi="David" w:cs="David"/>
          <w:sz w:val="24"/>
          <w:szCs w:val="24"/>
          <w:rtl/>
          <w:lang w:val="en-GB"/>
        </w:rPr>
      </w:pPr>
      <w:r>
        <w:rPr>
          <w:rFonts w:ascii="David" w:hAnsi="David" w:cs="David"/>
          <w:sz w:val="24"/>
          <w:szCs w:val="24"/>
          <w:rtl/>
        </w:rPr>
        <w:tab/>
      </w:r>
      <w:r>
        <w:rPr>
          <w:rFonts w:ascii="David" w:hAnsi="David" w:cs="David" w:hint="cs"/>
          <w:sz w:val="24"/>
          <w:szCs w:val="24"/>
          <w:rtl/>
        </w:rPr>
        <w:t xml:space="preserve">החקירה של דיבור בשם אחרים במחזות אלה כמובן נוגעת ליותר מאשר הדיבור של הדמויות, וקשורה גם לתפאורה, תלבושות, מיזנסצנה, וכל האלמנטים הבימתיים הנוספים, אשר נבחנים במחקר זה כאשר הם רלוונטיים. שחקנים הם הפיגורות אשר מדברות באופן פיזי בשם אחרים על הבמה; הם אלה שנכנסים לעורן של דמויות. למרות זאת, המחקר שלי מתמקד בעיקר בפיגורה של המחזאי כזו שיוזמת ייצוגים, ששואפת לשים מילים בפיהם של אחרים (דמויות ושחקנים כאחד). לפיכך, המחקר אינו עוסק בהופעות של שחקנים (מגבלה קריטית בהקשר זה היא חוסר הנגישות להקלטות וידאו של רוב ההפקות). ישנה חשיבות מיוחדת בבחינת פיגורת המחזאי בהקשר לדיבור בשם אחרים על הבמה הבריטית, מכיוון שהמחזאי ניצב במרכז השדה התיאטרוני הבריטי </w:t>
      </w:r>
      <w:r w:rsidRPr="00FB731A">
        <w:rPr>
          <w:rFonts w:ascii="David" w:hAnsi="David" w:cs="David"/>
          <w:sz w:val="24"/>
          <w:szCs w:val="24"/>
          <w:lang w:val="en-GB"/>
        </w:rPr>
        <w:t xml:space="preserve">(Aston &amp; </w:t>
      </w:r>
      <w:proofErr w:type="spellStart"/>
      <w:r w:rsidRPr="00FB731A">
        <w:rPr>
          <w:rFonts w:ascii="David" w:hAnsi="David" w:cs="David"/>
          <w:sz w:val="24"/>
          <w:szCs w:val="24"/>
          <w:lang w:val="en-GB"/>
        </w:rPr>
        <w:t>O’Thomas</w:t>
      </w:r>
      <w:proofErr w:type="spellEnd"/>
      <w:r w:rsidRPr="00FB731A">
        <w:rPr>
          <w:rFonts w:ascii="David" w:hAnsi="David" w:cs="David"/>
          <w:sz w:val="24"/>
          <w:szCs w:val="24"/>
          <w:lang w:val="en-GB"/>
        </w:rPr>
        <w:t>, 2015)</w:t>
      </w:r>
      <w:r>
        <w:rPr>
          <w:rFonts w:ascii="David" w:hAnsi="David" w:cs="David" w:hint="cs"/>
          <w:sz w:val="24"/>
          <w:szCs w:val="24"/>
          <w:rtl/>
          <w:lang w:val="en-GB"/>
        </w:rPr>
        <w:t>. מחזאים הם גם אלה אשר העמידו בספק בהתבטאויות פומביות את המאמצים שלהם עצמם לדבר בשם אחרים (בעוד ששחקנים בהפקות השונות לא עשו זאת).</w:t>
      </w:r>
    </w:p>
    <w:p w14:paraId="635A1629" w14:textId="77777777" w:rsidR="00E920E8" w:rsidRDefault="00E920E8" w:rsidP="00E920E8">
      <w:pPr>
        <w:spacing w:line="480" w:lineRule="auto"/>
        <w:ind w:firstLine="0"/>
        <w:jc w:val="both"/>
        <w:rPr>
          <w:rFonts w:ascii="David" w:hAnsi="David" w:cs="David"/>
          <w:sz w:val="24"/>
          <w:szCs w:val="24"/>
          <w:rtl/>
          <w:lang w:val="en-GB"/>
        </w:rPr>
      </w:pPr>
      <w:r>
        <w:rPr>
          <w:rFonts w:ascii="David" w:hAnsi="David" w:cs="David"/>
          <w:sz w:val="24"/>
          <w:szCs w:val="24"/>
          <w:rtl/>
          <w:lang w:val="en-GB"/>
        </w:rPr>
        <w:tab/>
      </w:r>
      <w:r>
        <w:rPr>
          <w:rFonts w:ascii="David" w:hAnsi="David" w:cs="David" w:hint="cs"/>
          <w:sz w:val="24"/>
          <w:szCs w:val="24"/>
          <w:rtl/>
          <w:lang w:val="en-GB"/>
        </w:rPr>
        <w:t xml:space="preserve">מאחר וספקות אלה, וכך גם התזה שלי, קשורים </w:t>
      </w:r>
      <w:proofErr w:type="spellStart"/>
      <w:r>
        <w:rPr>
          <w:rFonts w:ascii="David" w:hAnsi="David" w:cs="David" w:hint="cs"/>
          <w:sz w:val="24"/>
          <w:szCs w:val="24"/>
          <w:rtl/>
          <w:lang w:val="en-GB"/>
        </w:rPr>
        <w:t>לפוליטיקת</w:t>
      </w:r>
      <w:proofErr w:type="spellEnd"/>
      <w:r>
        <w:rPr>
          <w:rFonts w:ascii="David" w:hAnsi="David" w:cs="David" w:hint="cs"/>
          <w:sz w:val="24"/>
          <w:szCs w:val="24"/>
          <w:rtl/>
          <w:lang w:val="en-GB"/>
        </w:rPr>
        <w:t xml:space="preserve"> זהויות </w:t>
      </w:r>
      <w:r>
        <w:rPr>
          <w:rFonts w:ascii="David" w:hAnsi="David" w:cs="David"/>
          <w:sz w:val="24"/>
          <w:szCs w:val="24"/>
          <w:rtl/>
          <w:lang w:val="en-GB"/>
        </w:rPr>
        <w:t>–</w:t>
      </w:r>
      <w:r>
        <w:rPr>
          <w:rFonts w:ascii="David" w:hAnsi="David" w:cs="David" w:hint="cs"/>
          <w:sz w:val="24"/>
          <w:szCs w:val="24"/>
          <w:rtl/>
          <w:lang w:val="en-GB"/>
        </w:rPr>
        <w:t xml:space="preserve"> תחום שמעורר מחלוקות רבות </w:t>
      </w:r>
      <w:r>
        <w:rPr>
          <w:rFonts w:ascii="David" w:hAnsi="David" w:cs="David"/>
          <w:sz w:val="24"/>
          <w:szCs w:val="24"/>
          <w:rtl/>
          <w:lang w:val="en-GB"/>
        </w:rPr>
        <w:t>–</w:t>
      </w:r>
      <w:r>
        <w:rPr>
          <w:rFonts w:ascii="David" w:hAnsi="David" w:cs="David" w:hint="cs"/>
          <w:sz w:val="24"/>
          <w:szCs w:val="24"/>
          <w:rtl/>
          <w:lang w:val="en-GB"/>
        </w:rPr>
        <w:t xml:space="preserve"> אני רוצה להבהיר מה בדיוק אני בוחן במחקר זה. השיח הציבורי לגבי </w:t>
      </w:r>
      <w:proofErr w:type="spellStart"/>
      <w:r>
        <w:rPr>
          <w:rFonts w:ascii="David" w:hAnsi="David" w:cs="David" w:hint="cs"/>
          <w:sz w:val="24"/>
          <w:szCs w:val="24"/>
          <w:rtl/>
          <w:lang w:val="en-GB"/>
        </w:rPr>
        <w:t>פוליטיקת</w:t>
      </w:r>
      <w:proofErr w:type="spellEnd"/>
      <w:r>
        <w:rPr>
          <w:rFonts w:ascii="David" w:hAnsi="David" w:cs="David" w:hint="cs"/>
          <w:sz w:val="24"/>
          <w:szCs w:val="24"/>
          <w:rtl/>
          <w:lang w:val="en-GB"/>
        </w:rPr>
        <w:t xml:space="preserve"> זהויות ותרבות כולל באופן ניכר חשיבה </w:t>
      </w:r>
      <w:proofErr w:type="spellStart"/>
      <w:r>
        <w:rPr>
          <w:rFonts w:ascii="David" w:hAnsi="David" w:cs="David" w:hint="cs"/>
          <w:sz w:val="24"/>
          <w:szCs w:val="24"/>
          <w:rtl/>
          <w:lang w:val="en-GB"/>
        </w:rPr>
        <w:t>מהותנית</w:t>
      </w:r>
      <w:proofErr w:type="spellEnd"/>
      <w:r>
        <w:rPr>
          <w:rFonts w:ascii="David" w:hAnsi="David" w:cs="David" w:hint="cs"/>
          <w:sz w:val="24"/>
          <w:szCs w:val="24"/>
          <w:rtl/>
          <w:lang w:val="en-GB"/>
        </w:rPr>
        <w:t xml:space="preserve">, ספציפית את הטענה שכדי לייצג קבוצה חברתית מסוימת, המייצג צריך להגיע מתוך שורות קבוצה זו. המחקר שלי דוחה את האמונה הזאת, ולא מבקש למשטר מחזאות לפי זהויות תרבותיות-פוליטיות של מחזאים. לפיכך, המחקר הנוכחי לא שואל שאלות כגון מי יכול ומי אינו יכול לכתוב מחזה על ישראל/פלסטין? מחזאים בריטיים ללא ספק יכולים לכתוב על ישראל/פלסטין, כפי שהקורפוס של המחקר מוכיח. כך גם המחקר לא תוהה מי כדאי ומי לא כדאי שיכתוב מחזה על ישראל/פלסטין? זוהי ללא ספק סוגיה של שיפוט סובייקטיבי. המחקר כן מבקש לעסוק במשימה המאתגרת (לפי מחזאים בריטיים) של דיבור בשם אחרים, ספציפית ישראלים ופלסטינים פוסטקולוניאליים. לפיכך, שאלת המחקר שלי היא: </w:t>
      </w:r>
      <w:r w:rsidRPr="00C56CDF">
        <w:rPr>
          <w:rFonts w:ascii="David" w:hAnsi="David" w:cs="David" w:hint="cs"/>
          <w:b/>
          <w:bCs/>
          <w:sz w:val="24"/>
          <w:szCs w:val="24"/>
          <w:rtl/>
          <w:lang w:val="en-GB"/>
        </w:rPr>
        <w:t>כיצד</w:t>
      </w:r>
      <w:r>
        <w:rPr>
          <w:rFonts w:ascii="David" w:hAnsi="David" w:cs="David" w:hint="cs"/>
          <w:sz w:val="24"/>
          <w:szCs w:val="24"/>
          <w:rtl/>
          <w:lang w:val="en-GB"/>
        </w:rPr>
        <w:t xml:space="preserve"> מחזות ומחזאים בריטיים מדברים בשם ישראלים ופלסטינים?</w:t>
      </w:r>
    </w:p>
    <w:p w14:paraId="12111E74"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lang w:val="en-GB"/>
        </w:rPr>
        <w:lastRenderedPageBreak/>
        <w:tab/>
      </w:r>
      <w:r>
        <w:rPr>
          <w:rFonts w:ascii="David" w:hAnsi="David" w:cs="David" w:hint="cs"/>
          <w:sz w:val="24"/>
          <w:szCs w:val="24"/>
          <w:rtl/>
          <w:lang w:val="en-GB"/>
        </w:rPr>
        <w:t xml:space="preserve">כדי להשיב על שאלה זו, המתודולוגיה של המחקר כוללת ניתוח צמוד של מבחר מחזות מתוך הקורפוס, כאשר מושם דגש עיקרי על הדרכים בהן דמויות של ישראלים ופלסטינים מדברות בהם. המתודולוגיה כוללת גם ניתוח מקיף של הפקות שונות. אני נע אם כך בין בחינה פנימית לחיצונית של המחזות, בהתאם למחשבתו של </w:t>
      </w:r>
      <w:proofErr w:type="spellStart"/>
      <w:r>
        <w:rPr>
          <w:rFonts w:ascii="David" w:hAnsi="David" w:cs="David" w:hint="cs"/>
          <w:sz w:val="24"/>
          <w:szCs w:val="24"/>
          <w:rtl/>
          <w:lang w:val="en-GB"/>
        </w:rPr>
        <w:t>בורדייה</w:t>
      </w:r>
      <w:proofErr w:type="spellEnd"/>
      <w:r>
        <w:rPr>
          <w:rFonts w:ascii="David" w:hAnsi="David" w:cs="David" w:hint="cs"/>
          <w:sz w:val="24"/>
          <w:szCs w:val="24"/>
          <w:rtl/>
          <w:lang w:val="en-GB"/>
        </w:rPr>
        <w:t>, לפיה כדי להבין את התכונות הפנימיות של יצירת אמנות ישנו הכרח גם לבחון את היבטיה החיצוניים, ולהפך (</w:t>
      </w:r>
      <w:r>
        <w:rPr>
          <w:rFonts w:ascii="David" w:hAnsi="David" w:cs="David"/>
          <w:sz w:val="24"/>
          <w:szCs w:val="24"/>
        </w:rPr>
        <w:t>Bourdieu, 1993</w:t>
      </w:r>
      <w:r>
        <w:rPr>
          <w:rFonts w:ascii="David" w:hAnsi="David" w:cs="David" w:hint="cs"/>
          <w:sz w:val="24"/>
          <w:szCs w:val="24"/>
          <w:rtl/>
        </w:rPr>
        <w:t xml:space="preserve">). המחזות בקורפוס של המחקר פועלים בתוך שדה תיאטרוני בריטי: אני מציג בחינה של הייצוגים כשלעצמם, לצד בחינה של 'המערכת האקולוגית' בה הם מועלים על הבמה, שמייצרת אותם. </w:t>
      </w:r>
      <w:r>
        <w:rPr>
          <w:rFonts w:ascii="David" w:hAnsi="David" w:cs="David" w:hint="cs"/>
          <w:sz w:val="24"/>
          <w:szCs w:val="24"/>
          <w:rtl/>
          <w:lang w:val="en-GB"/>
        </w:rPr>
        <w:t>המחקר מתמקד בתקופה של שני העשורים האחרונים, לאור השכיחות הרבה של מחזות בריטיים שעוסקים בישראל/פלסטין בשנים אלה. ההיקף הנרחב של מחזות בתקופה זו יכול להיות מוסבר באופן חלקי לנוכח המעורבות של בריטניה ב'מלחמה בטרור', שבמסגרתה ישראל/פלסטין, עיראק ואפגניסטן נהפכו לאזורים שזורים זה בזה (</w:t>
      </w:r>
      <w:r>
        <w:rPr>
          <w:rFonts w:ascii="David" w:hAnsi="David" w:cs="David"/>
          <w:sz w:val="24"/>
          <w:szCs w:val="24"/>
        </w:rPr>
        <w:t>Gregory, 2004</w:t>
      </w:r>
      <w:r>
        <w:rPr>
          <w:rFonts w:ascii="David" w:hAnsi="David" w:cs="David" w:hint="cs"/>
          <w:sz w:val="24"/>
          <w:szCs w:val="24"/>
          <w:rtl/>
        </w:rPr>
        <w:t>). סיבה אפשרית נוספת למספר הרב של המחזות נאמרת באופן מפורש בכמה מהם: תחושה פנימית של אובדן וריקנות מניעה אינדיבידואלים בריטיים להביט החוצה ולשאוף לעבר ישראל/פלסטין, בחיפוש אחר משמעות וחיו</w:t>
      </w:r>
      <w:r>
        <w:rPr>
          <w:rFonts w:ascii="David" w:hAnsi="David" w:cs="David"/>
          <w:sz w:val="24"/>
          <w:szCs w:val="24"/>
          <w:rtl/>
        </w:rPr>
        <w:t>ּ</w:t>
      </w:r>
      <w:r>
        <w:rPr>
          <w:rFonts w:ascii="David" w:hAnsi="David" w:cs="David" w:hint="cs"/>
          <w:sz w:val="24"/>
          <w:szCs w:val="24"/>
          <w:rtl/>
        </w:rPr>
        <w:t xml:space="preserve">ת.  </w:t>
      </w:r>
    </w:p>
    <w:p w14:paraId="35CA0FC6"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הקורפוס של המחקר כולל 32 מחזות: אלה הם כל המחזות הבריטיים לגבי ישראל/פלסטין (החל משנת 1998) אשר ניתן היה להשיג גישה אליהם. ה'בריטיות' של מחזה יכולה להיקבע על בסיס קריטריונים שונים; במחקר זה, מחזה נחשב בריטי אם הוא הוצג לראשונה על הבמה הבריטית. עלילת רוב המחזות בקורפוס מתרחשת בישראל/פלסטין; רק מעט מחזות מתרחשים גם בבריטניה וגם בישראל/פלסטין, או אך ורק בבריטניה. כמובן, מחזה אינו צריך להתרחש בישראל/פלסטין, וגם אינו צריך להציג דמויות ישראליות ופלסטיניות כדי לעסוק בישראל/פלסטין. על אף זאת, המחקר אכן בוחן בעיקר כיצד מחזות בריטיים מדברים בשם דמויות ישראליות ופלסטיניות בתוך המרחב הזר של ישראל/פלסטין. רוב המחזות מתמקדים בתקופת היסטוריות ו/או באירועים ספציפיים שהתרחשו במהלכן בישראל/פלסטין. התקופות ההיסטוריות השכיחות ביותר הן הנכבה, האינתיפאדה השנייה (2000-2005), מלחמת 2008-2009 בעזה ומלחמת 2014 בעזה; המתח בין ישראלים ופלסטינים בשני העשורים האחרונים הוא במוקד רוב המחזות.</w:t>
      </w:r>
    </w:p>
    <w:p w14:paraId="23CBEB49"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32 המחזות נכתבו על ידי 19 מחזאים (כולל שלושה צמדים של מחזאים). אני מבחין בין שלושה קבוצות של מחזאים. קבוצה אחת כוללת מחזאים בריטיים שרחוקים תרבותית וגיאוגרפית מישראל/פלסטין, וניתן למצוא בקרבה את המחזאים הכי ידועים ומבוססים בקורפוס. רוב המחזות בין 2000-2009, התקופה בה ה'מלחמה בטרור' בלטה במיוחד בתודעה הציבורית, נכתבו על ידי מחזאים מקבוצה זו. קבוצה שנייה כוללת מחזאים בריטיים וכאלה שפועלים בבריטניה שלהם רקע תרבותי יהודי/פלסטיני (או ערבי), וניתן למצוא בקרבה מחזאים פחות ידועים. רוב המחזות בין 2010-2019 נכתבו על ידי מחזאים מקבוצה זו. הקבוצה השלישית והקטנה ביותר כוללת מחזאים פלסטינים.  רק מחזה אחד בקורפוס הוא משנות התשעים; 17 מחזות הם מהעשור הראשון של שנות האלפיים; ו-14 מחזות הם </w:t>
      </w:r>
      <w:r>
        <w:rPr>
          <w:rFonts w:ascii="David" w:hAnsi="David" w:cs="David" w:hint="cs"/>
          <w:sz w:val="24"/>
          <w:szCs w:val="24"/>
          <w:rtl/>
        </w:rPr>
        <w:lastRenderedPageBreak/>
        <w:t xml:space="preserve">מהעשור השני של שנות האלפיים. מסתמן אם כך שכאשר ה'מלחמה בטרור' חדלה להופיע באופן בולט בתקשורת ובתיאטרון הבריטי, כך גם הנושא של ישראל/פלסטין שנקשר אליה, נע מהמיינסטרים אל עבר תתי-שדות מצומצמים בתוך התיאטרון הבריטי, בהם מחזאים עם קשרים תרבותיים לאזור הזר פועלים לרוב. </w:t>
      </w:r>
    </w:p>
    <w:p w14:paraId="610E0684"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מערכת היחסים בין בריטניה לישראל/פלסטין נבחנת במחקר זה תוך הישענות על תיאוריה פוסטקולוניאלית, מכיוון שזו מתמקדת בהיווצרות של זהויות תרבותיות תלויות זו בזו, מתנגדת לעמדות קולוניאליות וחוקרת ייצוגים תרבותיים. המחקר הזה מבקש לקדם את הדיון התרבותי הן לגבי דרמה והן לגבי ישראל/פלסטין במסגרת השיח הפוסטקולוניאלי. אני משתמש במונח </w:t>
      </w:r>
      <w:proofErr w:type="spellStart"/>
      <w:r>
        <w:rPr>
          <w:rFonts w:ascii="David" w:hAnsi="David" w:cs="David" w:hint="cs"/>
          <w:sz w:val="24"/>
          <w:szCs w:val="24"/>
          <w:rtl/>
        </w:rPr>
        <w:t>פוסטקולוניאליזם</w:t>
      </w:r>
      <w:proofErr w:type="spellEnd"/>
      <w:r>
        <w:rPr>
          <w:rFonts w:ascii="David" w:hAnsi="David" w:cs="David" w:hint="cs"/>
          <w:sz w:val="24"/>
          <w:szCs w:val="24"/>
          <w:rtl/>
        </w:rPr>
        <w:t>, ללא מקף, מאחר והדבר משקף רצון לאתגר ולחתור כנגד קולוניאליזם בצורות עבר והווה שלו, לנוכח "המעבר מאימפריה רשמית לאימפריה בלתי-רשמית" (</w:t>
      </w:r>
      <w:r>
        <w:rPr>
          <w:rFonts w:ascii="David" w:hAnsi="David" w:cs="David"/>
          <w:sz w:val="24"/>
          <w:szCs w:val="24"/>
        </w:rPr>
        <w:t>Young, 2003, p.3</w:t>
      </w:r>
      <w:r>
        <w:rPr>
          <w:rFonts w:ascii="David" w:hAnsi="David" w:cs="David" w:hint="cs"/>
          <w:sz w:val="24"/>
          <w:szCs w:val="24"/>
          <w:rtl/>
        </w:rPr>
        <w:t xml:space="preserve"> [תרגום שלי]). המעמד המוביל של תיאטרון בריטי ברחבי העולם נחשב במחקר זה כהיבט של אימפריה בלתי-רשמית.   </w:t>
      </w:r>
    </w:p>
    <w:p w14:paraId="721CDC3A"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i/>
          <w:iCs/>
          <w:sz w:val="24"/>
          <w:szCs w:val="24"/>
          <w:rtl/>
        </w:rPr>
        <w:t>אוריינטליזם</w:t>
      </w:r>
      <w:r>
        <w:rPr>
          <w:rFonts w:ascii="David" w:hAnsi="David" w:cs="David" w:hint="cs"/>
          <w:sz w:val="24"/>
          <w:szCs w:val="24"/>
          <w:rtl/>
        </w:rPr>
        <w:t xml:space="preserve"> של סעיד (1979) הוא כמובן בעל חשיבות רבה למחקר זה. כשם שידוע, סעיד טוען כי אוריינטליזם היא צורת חשיבה שמבוססת על הבחנה בין אוריינט </w:t>
      </w:r>
      <w:proofErr w:type="spellStart"/>
      <w:r>
        <w:rPr>
          <w:rFonts w:ascii="David" w:hAnsi="David" w:cs="David" w:hint="cs"/>
          <w:sz w:val="24"/>
          <w:szCs w:val="24"/>
          <w:rtl/>
        </w:rPr>
        <w:t>לאוקסידנט</w:t>
      </w:r>
      <w:proofErr w:type="spellEnd"/>
      <w:r>
        <w:rPr>
          <w:rFonts w:ascii="David" w:hAnsi="David" w:cs="David" w:hint="cs"/>
          <w:sz w:val="24"/>
          <w:szCs w:val="24"/>
          <w:rtl/>
        </w:rPr>
        <w:t>. האוריינט הוא כמעט המצאה אירופאית, ומורכב מהתשוקות, ההשלכות וההדחקות של אירופה. לפי סעיד, האוריינט נהפך ל"במה תיאטרלית שצמודה לאירופה" (</w:t>
      </w:r>
      <w:r>
        <w:rPr>
          <w:rFonts w:ascii="David" w:hAnsi="David" w:cs="David"/>
          <w:sz w:val="24"/>
          <w:szCs w:val="24"/>
        </w:rPr>
        <w:t>Said, 1979, p. 63</w:t>
      </w:r>
      <w:r>
        <w:rPr>
          <w:rFonts w:ascii="David" w:hAnsi="David" w:cs="David" w:hint="cs"/>
          <w:sz w:val="24"/>
          <w:szCs w:val="24"/>
          <w:rtl/>
        </w:rPr>
        <w:t xml:space="preserve"> [תרגום שלי]), ש"הקהל שלה, המנהל שלה והשחקנים שלה הם </w:t>
      </w:r>
      <w:r w:rsidRPr="001F69F5">
        <w:rPr>
          <w:rFonts w:ascii="David" w:hAnsi="David" w:cs="David" w:hint="cs"/>
          <w:i/>
          <w:iCs/>
          <w:sz w:val="24"/>
          <w:szCs w:val="24"/>
          <w:rtl/>
        </w:rPr>
        <w:t>עבור</w:t>
      </w:r>
      <w:r>
        <w:rPr>
          <w:rFonts w:ascii="David" w:hAnsi="David" w:cs="David" w:hint="cs"/>
          <w:sz w:val="24"/>
          <w:szCs w:val="24"/>
          <w:rtl/>
        </w:rPr>
        <w:t xml:space="preserve"> אירופה" (</w:t>
      </w:r>
      <w:r>
        <w:rPr>
          <w:rFonts w:ascii="David" w:hAnsi="David" w:cs="David"/>
          <w:sz w:val="24"/>
          <w:szCs w:val="24"/>
        </w:rPr>
        <w:t>Said, 1979, p. 71</w:t>
      </w:r>
      <w:r>
        <w:rPr>
          <w:rFonts w:ascii="David" w:hAnsi="David" w:cs="David" w:hint="cs"/>
          <w:sz w:val="24"/>
          <w:szCs w:val="24"/>
          <w:rtl/>
        </w:rPr>
        <w:t xml:space="preserve"> [תרגום שלי]). המחקר שלי הופך את המטאפורה התיאטרונית בכתיבתו של סעיד לליטראלית. </w:t>
      </w:r>
      <w:r>
        <w:rPr>
          <w:rFonts w:ascii="David" w:hAnsi="David" w:cs="David" w:hint="cs"/>
          <w:i/>
          <w:iCs/>
          <w:sz w:val="24"/>
          <w:szCs w:val="24"/>
          <w:rtl/>
        </w:rPr>
        <w:t>אוריינטליזם</w:t>
      </w:r>
      <w:r>
        <w:rPr>
          <w:rFonts w:ascii="David" w:hAnsi="David" w:cs="David" w:hint="cs"/>
          <w:sz w:val="24"/>
          <w:szCs w:val="24"/>
          <w:rtl/>
        </w:rPr>
        <w:t xml:space="preserve"> זכה לביקורת במסגרת המחשבה הפוסטקולוניאלית, על כך שהוא משמר בינאריות </w:t>
      </w:r>
      <w:proofErr w:type="spellStart"/>
      <w:r>
        <w:rPr>
          <w:rFonts w:ascii="David" w:hAnsi="David" w:cs="David" w:hint="cs"/>
          <w:sz w:val="24"/>
          <w:szCs w:val="24"/>
          <w:rtl/>
        </w:rPr>
        <w:t>מהותנית</w:t>
      </w:r>
      <w:proofErr w:type="spellEnd"/>
      <w:r>
        <w:rPr>
          <w:rFonts w:ascii="David" w:hAnsi="David" w:cs="David" w:hint="cs"/>
          <w:sz w:val="24"/>
          <w:szCs w:val="24"/>
          <w:rtl/>
        </w:rPr>
        <w:t xml:space="preserve"> בין זהויות תרבותיות מערביות ומזרחיות, וכן על כך שהציג את המזרח כחסר אונים. ביקורת זו השפיעה על המחקר שלי, שמתייחס לפיכך לשעטנז שנוצר בין בריטניה לפלסטין ובין אנגלית לערבית בקורפוס, וכך מדגים שקונסטרוקציות אלה מוכתמות זו על ידי זו. בהתמקדות בדיסאוריינטציה בריטית, המחקר גם מדגיש את הסדקים בזהות המטרופוליטנית. בנוסף, מחקר זה מתמקד גם במקרים בהם סובייקטים מזרח תיכוניים התנגדו לייצוגים שלהם במחזות בריטיים, ועוסק בהשפעות המשמעותיות של התנגדויות אלה על מחזות ומחזאים בריטיים.</w:t>
      </w:r>
    </w:p>
    <w:p w14:paraId="58399AF3"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מחקר זה מבקש להציג חקירה מעמיקה של התנאים תחתם ישראלים ופלסטינים מיוצגים במחזות בריטיים. חקירה זו נערכת בהשפעת שדה השיח והמחשבה שמכונה באנגלית </w:t>
      </w:r>
      <w:r>
        <w:rPr>
          <w:rFonts w:ascii="David" w:hAnsi="David" w:cs="David"/>
          <w:sz w:val="24"/>
          <w:szCs w:val="24"/>
        </w:rPr>
        <w:t>cultural politics</w:t>
      </w:r>
      <w:r>
        <w:rPr>
          <w:rFonts w:ascii="David" w:hAnsi="David" w:cs="David" w:hint="cs"/>
          <w:sz w:val="24"/>
          <w:szCs w:val="24"/>
          <w:rtl/>
        </w:rPr>
        <w:t>, במסגרתם ישנו עיסוק ביקורתי בסוגיות הבאות: למי יש את הכוח ליצור גרסאות רשמיות? מי מייצג את מי? ועל בסיס מה? כל זאת תוך התמקדות בייצוגים של קבוצות חברתיות שנתפסות כממוקמות בשוליים (</w:t>
      </w:r>
      <w:r>
        <w:rPr>
          <w:rFonts w:ascii="David" w:hAnsi="David" w:cs="David"/>
          <w:sz w:val="24"/>
          <w:szCs w:val="24"/>
        </w:rPr>
        <w:t xml:space="preserve">Jordan &amp; </w:t>
      </w:r>
      <w:r>
        <w:rPr>
          <w:rFonts w:ascii="David" w:hAnsi="David" w:cs="David" w:hint="cs"/>
          <w:sz w:val="24"/>
          <w:szCs w:val="24"/>
        </w:rPr>
        <w:t>W</w:t>
      </w:r>
      <w:r>
        <w:rPr>
          <w:rFonts w:ascii="David" w:hAnsi="David" w:cs="David"/>
          <w:sz w:val="24"/>
          <w:szCs w:val="24"/>
        </w:rPr>
        <w:t>eedon, 1995</w:t>
      </w:r>
      <w:r>
        <w:rPr>
          <w:rFonts w:ascii="David" w:hAnsi="David" w:cs="David" w:hint="cs"/>
          <w:sz w:val="24"/>
          <w:szCs w:val="24"/>
          <w:rtl/>
        </w:rPr>
        <w:t xml:space="preserve">). סוגיות אלה של ייצוג תרבותי בהקשר של פערי כוח, של דיבור בשם אחרים מעמדה של פריבילגיה, הן כמובן קריטיות לעיסוק בישראל/פלסטין בתיאטרון הבריטי, שנבחן בצורה ביקורתית במחקר זה. </w:t>
      </w:r>
    </w:p>
    <w:p w14:paraId="34FA3C1D"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lastRenderedPageBreak/>
        <w:tab/>
      </w:r>
      <w:r>
        <w:rPr>
          <w:rFonts w:ascii="David" w:hAnsi="David" w:cs="David" w:hint="cs"/>
          <w:sz w:val="24"/>
          <w:szCs w:val="24"/>
          <w:rtl/>
        </w:rPr>
        <w:t xml:space="preserve">אני מאתר ארבע תנועות (מטאפוריות) במרחב, אשר משקפות צורות שונות של דיסאוריינטציה, בייצוגים של ישראל/פלסטין בתיאטרון הבריטי. תנועות אלה נובעות מהניסיונות השונים של מחזאות ומחזאים לגשת אל האוריינט. אני משתמש במונח גישה מכיוון שהוא מסמן גם דרך להתמודד עם דבר מה </w:t>
      </w:r>
      <w:r>
        <w:rPr>
          <w:rFonts w:ascii="David" w:hAnsi="David" w:cs="David"/>
          <w:sz w:val="24"/>
          <w:szCs w:val="24"/>
          <w:rtl/>
        </w:rPr>
        <w:t>–</w:t>
      </w:r>
      <w:r>
        <w:rPr>
          <w:rFonts w:ascii="David" w:hAnsi="David" w:cs="David" w:hint="cs"/>
          <w:sz w:val="24"/>
          <w:szCs w:val="24"/>
          <w:rtl/>
        </w:rPr>
        <w:t xml:space="preserve"> כיצד מחזות ומחזאים מתמודדים עם המשימה לדבר בשם אחרים? </w:t>
      </w:r>
      <w:r>
        <w:rPr>
          <w:rFonts w:ascii="David" w:hAnsi="David" w:cs="David"/>
          <w:sz w:val="24"/>
          <w:szCs w:val="24"/>
          <w:rtl/>
        </w:rPr>
        <w:t>–</w:t>
      </w:r>
      <w:r>
        <w:rPr>
          <w:rFonts w:ascii="David" w:hAnsi="David" w:cs="David" w:hint="cs"/>
          <w:sz w:val="24"/>
          <w:szCs w:val="24"/>
          <w:rtl/>
        </w:rPr>
        <w:t xml:space="preserve"> וגם תנועה במרחב: הפעולה של התקרבות לדבר מה במרחק. כשם שסעיד טוען:</w:t>
      </w:r>
    </w:p>
    <w:p w14:paraId="7EE0E438" w14:textId="77777777" w:rsidR="00E920E8" w:rsidRDefault="00E920E8" w:rsidP="00E920E8">
      <w:pPr>
        <w:spacing w:line="480" w:lineRule="auto"/>
        <w:ind w:left="720" w:right="709" w:firstLine="0"/>
        <w:jc w:val="both"/>
        <w:rPr>
          <w:rFonts w:ascii="David" w:hAnsi="David" w:cs="David"/>
          <w:sz w:val="24"/>
          <w:szCs w:val="24"/>
          <w:rtl/>
        </w:rPr>
      </w:pPr>
      <w:r>
        <w:rPr>
          <w:rFonts w:ascii="David" w:hAnsi="David" w:cs="David" w:hint="cs"/>
          <w:sz w:val="24"/>
          <w:szCs w:val="24"/>
          <w:rtl/>
        </w:rPr>
        <w:t xml:space="preserve">[...] הבעיה שכל כותב על האוריינט נתקל בה: [...] כיצד לגשת אליו [...] כל מי שכותב על האוריינט חייב למקם את עצמו אל מולו; במסגרת הטקסט שלו, המיקום הזה כולל את סוג הקול הנרטיבי שהוא מאמץ, את סוג המבנה שהוא מייצר, את סוגי </w:t>
      </w:r>
      <w:proofErr w:type="spellStart"/>
      <w:r>
        <w:rPr>
          <w:rFonts w:ascii="David" w:hAnsi="David" w:cs="David" w:hint="cs"/>
          <w:sz w:val="24"/>
          <w:szCs w:val="24"/>
          <w:rtl/>
        </w:rPr>
        <w:t>האימג'ים</w:t>
      </w:r>
      <w:proofErr w:type="spellEnd"/>
      <w:r>
        <w:rPr>
          <w:rFonts w:ascii="David" w:hAnsi="David" w:cs="David" w:hint="cs"/>
          <w:sz w:val="24"/>
          <w:szCs w:val="24"/>
          <w:rtl/>
        </w:rPr>
        <w:t xml:space="preserve">, הנושאים, המוטיבים שמופיעים בטקסט </w:t>
      </w:r>
      <w:r>
        <w:rPr>
          <w:rFonts w:ascii="David" w:hAnsi="David" w:cs="David"/>
          <w:sz w:val="24"/>
          <w:szCs w:val="24"/>
          <w:rtl/>
        </w:rPr>
        <w:t>–</w:t>
      </w:r>
      <w:r>
        <w:rPr>
          <w:rFonts w:ascii="David" w:hAnsi="David" w:cs="David" w:hint="cs"/>
          <w:sz w:val="24"/>
          <w:szCs w:val="24"/>
          <w:rtl/>
        </w:rPr>
        <w:t xml:space="preserve"> כל אלה מתגבשים לכדי דרכים [...] לדבר בשמו [של האוריינט] (</w:t>
      </w:r>
      <w:r>
        <w:rPr>
          <w:rFonts w:ascii="David" w:hAnsi="David" w:cs="David"/>
          <w:sz w:val="24"/>
          <w:szCs w:val="24"/>
        </w:rPr>
        <w:t>Said, 1979, p. 20</w:t>
      </w:r>
      <w:r>
        <w:rPr>
          <w:rFonts w:ascii="David" w:hAnsi="David" w:cs="David" w:hint="cs"/>
          <w:sz w:val="24"/>
          <w:szCs w:val="24"/>
          <w:rtl/>
        </w:rPr>
        <w:t xml:space="preserve"> [תרגום שלי]). </w:t>
      </w:r>
    </w:p>
    <w:p w14:paraId="14A047AF" w14:textId="77777777" w:rsidR="00E920E8" w:rsidRDefault="00E920E8" w:rsidP="00E920E8">
      <w:pPr>
        <w:spacing w:line="480" w:lineRule="auto"/>
        <w:ind w:firstLine="0"/>
        <w:jc w:val="both"/>
        <w:rPr>
          <w:rFonts w:ascii="David" w:hAnsi="David" w:cs="David"/>
          <w:sz w:val="24"/>
          <w:szCs w:val="24"/>
          <w:rtl/>
        </w:rPr>
      </w:pPr>
      <w:r>
        <w:rPr>
          <w:rFonts w:ascii="David" w:hAnsi="David" w:cs="David" w:hint="cs"/>
          <w:sz w:val="24"/>
          <w:szCs w:val="24"/>
          <w:rtl/>
        </w:rPr>
        <w:t xml:space="preserve">כל גישה שמחזות ומחזאים נוקטים בה מייצרת תנאים מסוימים במסגרתם ישראלים ופלסטינים מדברים, שכוללים את כל האלמנטים שסעיד מצביע עליהם. הגישות השונות נשענות לרוב על הטכניקות של נטורליזם דרמטי (לעיתים משולבים במסגרתו היבטים סוריאליסטיים), ולעיתים רחוקות יותר על אסתטיקה של תיאטרון </w:t>
      </w:r>
      <w:r>
        <w:rPr>
          <w:rFonts w:ascii="David" w:hAnsi="David" w:cs="David"/>
          <w:sz w:val="24"/>
          <w:szCs w:val="24"/>
        </w:rPr>
        <w:t>verbatim</w:t>
      </w:r>
      <w:r>
        <w:rPr>
          <w:rFonts w:ascii="David" w:hAnsi="David" w:cs="David" w:hint="cs"/>
          <w:sz w:val="24"/>
          <w:szCs w:val="24"/>
          <w:rtl/>
        </w:rPr>
        <w:t xml:space="preserve"> (מילה במילה; זהו סגנון שמבוסס על תיעוד דוקומנטרי). הגישות השונות הן לא נפרדות לחלוטין זו מזו; הן יכולות להיות בשימוש ביחד באותו מחזה. על אף זאת, במרבית המחזות ניתן לזהות גישה אחת בולטת. כל הגישות מאפשרות למחזות לגשר על המרחק התרבותי-גיאוגרפי בין בריטניה לישראל/פלסטין, ולהתעמק בישראל/פלסטין בדרכים שונות ומחכימות. בכוונתי להראות שבנוסף לכך, כל גישה גם מובילה בסופו של דבר מחזאות ומחזאים לעבור דיסאוריינטציה; זוהי הנקודה המרכזית והחוזרת לכל אורך הדיסרטציה. אכן, כל גישה מפיקה סוג מסוים של ייצוג ודיבור, בהתאם למוסכמות שלה. לצד זאת, כל גישה גם כן מובילה לבסוף לפרימה ולהתפרקות של המוסכמות שלה עצמה, כך שייצוגי-נגד ודיבורי-נגד עולים לפני השטח. כדי להפוך את הדיבור בשם אחרים לאפשרי, המחזות הללו מייצרים פרמטרים שבמסגרתם ישראלים ופלסטינים מדברים, אבל בנקודות מסוימות בכל מחזה הפרמטרים האלה נפרצים, הכללים של כל גישה מפסיקים לתפקד. בעקבות זאת, השבריריות של הניסיון לדבר בשם אחרים נחשף; ניסיון זה גורם לבסוף למחזות הללו להפוך אחרים לעצמם.  </w:t>
      </w:r>
    </w:p>
    <w:p w14:paraId="63EACA7B"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המחקר מחולק לארבעה פרקים, כאשר כל אחד מהם בוחן תנועה אחרת של דיסאוריינטציה. כל תנועה נחקרת דרך הגישות השונות שמובילות אליה. הגישות נבחנות באמצעות מחזה ומחזאי (לרוב אחד, לעיתים שניים) שמייצגים את כלל המחזות והמחזאים במסגרת כל גישה. הפרק הראשון עוסק בתנועה הבאה של דיסאוריינטציה: הנצחה של מה שמבקשים לבקר. הפרק כולל שני מקטעים. אחד בוחן את הגישה הקונספטואלית, שמודגמת על ידי המחזה </w:t>
      </w:r>
      <w:r>
        <w:rPr>
          <w:rFonts w:ascii="David" w:hAnsi="David" w:cs="David" w:hint="cs"/>
          <w:i/>
          <w:iCs/>
          <w:sz w:val="24"/>
          <w:szCs w:val="24"/>
          <w:rtl/>
        </w:rPr>
        <w:t>שבע ילדות יהודיות</w:t>
      </w:r>
      <w:r>
        <w:rPr>
          <w:rFonts w:ascii="David" w:hAnsi="David" w:cs="David" w:hint="cs"/>
          <w:sz w:val="24"/>
          <w:szCs w:val="24"/>
          <w:rtl/>
        </w:rPr>
        <w:t xml:space="preserve"> (</w:t>
      </w:r>
      <w:r w:rsidRPr="00143D1F">
        <w:rPr>
          <w:rFonts w:ascii="David" w:hAnsi="David" w:cs="David"/>
          <w:i/>
          <w:iCs/>
          <w:sz w:val="24"/>
          <w:szCs w:val="24"/>
        </w:rPr>
        <w:t>Seven Jewish Children</w:t>
      </w:r>
      <w:r>
        <w:rPr>
          <w:rFonts w:ascii="David" w:hAnsi="David" w:cs="David" w:hint="cs"/>
          <w:sz w:val="24"/>
          <w:szCs w:val="24"/>
          <w:rtl/>
        </w:rPr>
        <w:t xml:space="preserve">). המחזה מדבר בשם 'טיפוס' ציוני מופשט (בניגוד לדיבור בשם אינדיבידואלים ספציפיים). המחזה מנסה להיכנס לתוך </w:t>
      </w:r>
      <w:r>
        <w:rPr>
          <w:rFonts w:ascii="David" w:hAnsi="David" w:cs="David" w:hint="cs"/>
          <w:sz w:val="24"/>
          <w:szCs w:val="24"/>
          <w:rtl/>
        </w:rPr>
        <w:lastRenderedPageBreak/>
        <w:t xml:space="preserve">הפסיכה הציונית </w:t>
      </w:r>
      <w:r>
        <w:rPr>
          <w:rFonts w:ascii="David" w:hAnsi="David" w:cs="David"/>
          <w:sz w:val="24"/>
          <w:szCs w:val="24"/>
          <w:rtl/>
        </w:rPr>
        <w:t>–</w:t>
      </w:r>
      <w:r>
        <w:rPr>
          <w:rFonts w:ascii="David" w:hAnsi="David" w:cs="David" w:hint="cs"/>
          <w:sz w:val="24"/>
          <w:szCs w:val="24"/>
          <w:rtl/>
        </w:rPr>
        <w:t xml:space="preserve"> ומצליח לצלול לעומקה </w:t>
      </w:r>
      <w:r>
        <w:rPr>
          <w:rFonts w:ascii="David" w:hAnsi="David" w:cs="David"/>
          <w:sz w:val="24"/>
          <w:szCs w:val="24"/>
          <w:rtl/>
        </w:rPr>
        <w:t>–</w:t>
      </w:r>
      <w:r>
        <w:rPr>
          <w:rFonts w:ascii="David" w:hAnsi="David" w:cs="David" w:hint="cs"/>
          <w:sz w:val="24"/>
          <w:szCs w:val="24"/>
          <w:rtl/>
        </w:rPr>
        <w:t xml:space="preserve"> בכדי לבקר את היחס של הציונות כלפי הפלסטינים. בעוד שהמחזה בהחלט ביקורתי כלפי הציונות, כתוצאה מכך שהוא שוקע בתוך חשיבה ציונית ויוצר ארץ תיאטרונית ללא פלסטינים, הוא מוצא את עצמו לבסוף בהלימה בלתי רצויה עם עמדה ציונית עקרונית ביחס לישראל/פלסטין. המקטע השני עוסק בגישה הביקורתית, שמודגמת על ידי מחזהו של </w:t>
      </w:r>
      <w:proofErr w:type="spellStart"/>
      <w:r>
        <w:rPr>
          <w:rFonts w:ascii="David" w:hAnsi="David" w:cs="David" w:hint="cs"/>
          <w:sz w:val="24"/>
          <w:szCs w:val="24"/>
          <w:rtl/>
        </w:rPr>
        <w:t>גרייג</w:t>
      </w:r>
      <w:proofErr w:type="spellEnd"/>
      <w:r>
        <w:rPr>
          <w:rFonts w:ascii="David" w:hAnsi="David" w:cs="David" w:hint="cs"/>
          <w:sz w:val="24"/>
          <w:szCs w:val="24"/>
          <w:rtl/>
        </w:rPr>
        <w:t xml:space="preserve">, </w:t>
      </w:r>
      <w:r w:rsidRPr="005F545A">
        <w:rPr>
          <w:rFonts w:ascii="David" w:hAnsi="David" w:cs="David" w:hint="cs"/>
          <w:i/>
          <w:iCs/>
          <w:sz w:val="24"/>
          <w:szCs w:val="24"/>
          <w:rtl/>
        </w:rPr>
        <w:t>רמאללה</w:t>
      </w:r>
      <w:r>
        <w:rPr>
          <w:rFonts w:ascii="David" w:hAnsi="David" w:cs="David" w:hint="cs"/>
          <w:sz w:val="24"/>
          <w:szCs w:val="24"/>
          <w:rtl/>
        </w:rPr>
        <w:t xml:space="preserve">. המחזה מדבר בשם אינדיבידואלים בריטיים בבריטניה. הוא מייצג את הקושי של מחזאי בריטי לדבר בשם פלסטינים (כלומר, מייצג את פלסטין בצורה עקיפה), ועומד על האנושיות של פלסטינים בעצם הבחירה המודעת שלא לשים מילים בפיהם. המחזה מבקש לבקר מחזאים בריטיים על נקודות עיוורון אימפריאליסטיות שלהם, אבל בכך שהוא מקצה מרחב ניכר לדמות מחזאי בעל נקודות עיוורון אלו, המחזה בסופו של דבר מנציח את עמדתו האוריינטליסטית. בעוד שהמחזה שואף לבצע </w:t>
      </w:r>
      <w:proofErr w:type="spellStart"/>
      <w:r>
        <w:rPr>
          <w:rFonts w:ascii="David" w:hAnsi="David" w:cs="David" w:hint="cs"/>
          <w:sz w:val="24"/>
          <w:szCs w:val="24"/>
          <w:rtl/>
        </w:rPr>
        <w:t>פרובלמטיזציה</w:t>
      </w:r>
      <w:proofErr w:type="spellEnd"/>
      <w:r>
        <w:rPr>
          <w:rFonts w:ascii="David" w:hAnsi="David" w:cs="David" w:hint="cs"/>
          <w:sz w:val="24"/>
          <w:szCs w:val="24"/>
          <w:rtl/>
        </w:rPr>
        <w:t xml:space="preserve"> ביחס לתשוקתו של המחזאי לדבר בשם אחרים, בסופו של דבר המחזה 'מובס' על ידי תשוקה זו.   </w:t>
      </w:r>
    </w:p>
    <w:p w14:paraId="4166BC95"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 xml:space="preserve">הפרק השני עוסק בתנועה הבאה של דיסאוריינטציה: הליכה לאיבוד בתרגום. הפרק כולל שני חלקים. הוא בוחן את הגישה הלימינלית, שמודגמת על ידי המיקום ממנו חנה </w:t>
      </w:r>
      <w:proofErr w:type="spellStart"/>
      <w:r>
        <w:rPr>
          <w:rFonts w:ascii="David" w:hAnsi="David" w:cs="David" w:hint="cs"/>
          <w:sz w:val="24"/>
          <w:szCs w:val="24"/>
          <w:rtl/>
        </w:rPr>
        <w:t>ח'ליל</w:t>
      </w:r>
      <w:proofErr w:type="spellEnd"/>
      <w:r>
        <w:rPr>
          <w:rFonts w:ascii="David" w:hAnsi="David" w:cs="David" w:hint="cs"/>
          <w:sz w:val="24"/>
          <w:szCs w:val="24"/>
          <w:rtl/>
        </w:rPr>
        <w:t xml:space="preserve"> (</w:t>
      </w:r>
      <w:r>
        <w:rPr>
          <w:rFonts w:ascii="David" w:hAnsi="David" w:cs="David"/>
          <w:sz w:val="24"/>
          <w:szCs w:val="24"/>
        </w:rPr>
        <w:t>Hannah Khalil</w:t>
      </w:r>
      <w:r>
        <w:rPr>
          <w:rFonts w:ascii="David" w:hAnsi="David" w:cs="David" w:hint="cs"/>
          <w:sz w:val="24"/>
          <w:szCs w:val="24"/>
          <w:rtl/>
        </w:rPr>
        <w:t>) וג'וליה פסקל (</w:t>
      </w:r>
      <w:r>
        <w:rPr>
          <w:rFonts w:ascii="David" w:hAnsi="David" w:cs="David"/>
          <w:sz w:val="24"/>
          <w:szCs w:val="24"/>
        </w:rPr>
        <w:t>Julia Pascal</w:t>
      </w:r>
      <w:r>
        <w:rPr>
          <w:rFonts w:ascii="David" w:hAnsi="David" w:cs="David" w:hint="cs"/>
          <w:sz w:val="24"/>
          <w:szCs w:val="24"/>
          <w:rtl/>
        </w:rPr>
        <w:t xml:space="preserve">) מדברות בתיאטרון הבריטי. מחזאיות אלה פועלות בתתי-שדות מקבילים (הערבי והיהודי, בהתאמה) בתיאטרון הבריטי, ושואפות לשפר את הייצוגים התרבותיים של הקהילות האתניות שלהן. הן עושות זאת בכך שהן מביאות לקדמת הבמה דמויות שמעוצבות בצורה מורכבת ועשירה מהקבוצות האתניות הללו (כל אחת ביחס לקבוצתה). בעת ובעונה אחת, המיקום הלימינלי, שאינו נוח, בתווך בין פנים/חוץ שהן מצויות בו, מוביל לכך </w:t>
      </w:r>
      <w:proofErr w:type="spellStart"/>
      <w:r>
        <w:rPr>
          <w:rFonts w:ascii="David" w:hAnsi="David" w:cs="David" w:hint="cs"/>
          <w:sz w:val="24"/>
          <w:szCs w:val="24"/>
          <w:rtl/>
        </w:rPr>
        <w:t>שח'ליל</w:t>
      </w:r>
      <w:proofErr w:type="spellEnd"/>
      <w:r>
        <w:rPr>
          <w:rFonts w:ascii="David" w:hAnsi="David" w:cs="David" w:hint="cs"/>
          <w:sz w:val="24"/>
          <w:szCs w:val="24"/>
          <w:rtl/>
        </w:rPr>
        <w:t xml:space="preserve"> מבקשת להיכנס למיינסטרים הבריטי; כדי לפנות לקהל בריטי רחב, פלסטין עוברת '</w:t>
      </w:r>
      <w:proofErr w:type="spellStart"/>
      <w:r>
        <w:rPr>
          <w:rFonts w:ascii="David" w:hAnsi="David" w:cs="David" w:hint="cs"/>
          <w:sz w:val="24"/>
          <w:szCs w:val="24"/>
          <w:rtl/>
        </w:rPr>
        <w:t>בריטיזציה</w:t>
      </w:r>
      <w:proofErr w:type="spellEnd"/>
      <w:r>
        <w:rPr>
          <w:rFonts w:ascii="David" w:hAnsi="David" w:cs="David" w:hint="cs"/>
          <w:sz w:val="24"/>
          <w:szCs w:val="24"/>
          <w:rtl/>
        </w:rPr>
        <w:t xml:space="preserve">' בכתיבתה. המיקום הלימינלי מוביל את פסקל לטעון שהיא מצויה בעמדה 'מבפנים' ביחס לישראל/פלסטין; טענה זו עוברת </w:t>
      </w:r>
      <w:proofErr w:type="spellStart"/>
      <w:r>
        <w:rPr>
          <w:rFonts w:ascii="David" w:hAnsi="David" w:cs="David" w:hint="cs"/>
          <w:sz w:val="24"/>
          <w:szCs w:val="24"/>
          <w:rtl/>
        </w:rPr>
        <w:t>פרובלמטיזציה</w:t>
      </w:r>
      <w:proofErr w:type="spellEnd"/>
      <w:r>
        <w:rPr>
          <w:rFonts w:ascii="David" w:hAnsi="David" w:cs="David" w:hint="cs"/>
          <w:sz w:val="24"/>
          <w:szCs w:val="24"/>
          <w:rtl/>
        </w:rPr>
        <w:t xml:space="preserve"> לאור הייצוג של ישראל/פלסטין שפסקל מייצרת.</w:t>
      </w:r>
    </w:p>
    <w:p w14:paraId="1D5D6930" w14:textId="77777777" w:rsidR="00E920E8" w:rsidRDefault="00E920E8" w:rsidP="00E920E8">
      <w:pPr>
        <w:spacing w:line="480" w:lineRule="auto"/>
        <w:jc w:val="both"/>
        <w:rPr>
          <w:rFonts w:ascii="David" w:hAnsi="David" w:cs="David"/>
          <w:sz w:val="24"/>
          <w:szCs w:val="24"/>
          <w:rtl/>
        </w:rPr>
      </w:pPr>
      <w:r>
        <w:rPr>
          <w:rFonts w:ascii="David" w:hAnsi="David" w:cs="David" w:hint="cs"/>
          <w:sz w:val="24"/>
          <w:szCs w:val="24"/>
          <w:rtl/>
        </w:rPr>
        <w:t xml:space="preserve">הפרק השלישי עוסק בתנועה הבאה של דיסאוריינטציה: בחירה בנתיב שמקשה על השגת המטרה. הפרק כולל שלושה מקטעים. הראשון בוחן את הגישה הדידקטית, שמודגמת על ידי המחזה </w:t>
      </w:r>
      <w:r>
        <w:rPr>
          <w:rFonts w:ascii="David" w:hAnsi="David" w:cs="David" w:hint="cs"/>
          <w:i/>
          <w:iCs/>
          <w:sz w:val="24"/>
          <w:szCs w:val="24"/>
          <w:rtl/>
        </w:rPr>
        <w:t xml:space="preserve">ברוכים הבאים לרמאללה </w:t>
      </w:r>
      <w:r>
        <w:rPr>
          <w:rFonts w:ascii="David" w:hAnsi="David" w:cs="David" w:hint="cs"/>
          <w:sz w:val="24"/>
          <w:szCs w:val="24"/>
          <w:rtl/>
        </w:rPr>
        <w:t>(</w:t>
      </w:r>
      <w:r w:rsidRPr="001D12F9">
        <w:rPr>
          <w:rFonts w:ascii="David" w:hAnsi="David" w:cs="David"/>
          <w:i/>
          <w:iCs/>
          <w:sz w:val="24"/>
          <w:szCs w:val="24"/>
        </w:rPr>
        <w:t>Welcome to Ramallah</w:t>
      </w:r>
      <w:r>
        <w:rPr>
          <w:rFonts w:ascii="David" w:hAnsi="David" w:cs="David" w:hint="cs"/>
          <w:sz w:val="24"/>
          <w:szCs w:val="24"/>
          <w:rtl/>
        </w:rPr>
        <w:t xml:space="preserve">). המחזה מדבר בשם דמויות אינדיבידואליות, פלסטיניות ובריטיות-יהודיות ברמאללה, כאשר כל אחת מהדמויות מייצגת עמדה סוציו-פוליטית שונה. המחזה שואף להציג בפני הקהל הבריטי נרטיב פלסטיני שלא זכה לחשיפה במערב עד כה. המשימה הדידקטית של חינוך הקהל בנוגע לנרטיב שנוי במחלוקת וכואב זה מסתמנת כמאיימת מדי עבור המחזה; בסופו של דבר, המחזה מעמיד בספק את המהימנות של הנרטיב הפלסטיני, מכיוון שהמחזה אינו בטוח במהימנות שלו עצמו בבואו להביא לחזית את הנרטיב הפלסטיני. המקטע השני בוחן את הגישה העיתונאית, שמודגמת על ידי מחזותיו של </w:t>
      </w:r>
      <w:proofErr w:type="spellStart"/>
      <w:r>
        <w:rPr>
          <w:rFonts w:ascii="David" w:hAnsi="David" w:cs="David" w:hint="cs"/>
          <w:sz w:val="24"/>
          <w:szCs w:val="24"/>
          <w:rtl/>
        </w:rPr>
        <w:t>דייויד</w:t>
      </w:r>
      <w:proofErr w:type="spellEnd"/>
      <w:r>
        <w:rPr>
          <w:rFonts w:ascii="David" w:hAnsi="David" w:cs="David" w:hint="cs"/>
          <w:sz w:val="24"/>
          <w:szCs w:val="24"/>
          <w:rtl/>
        </w:rPr>
        <w:t xml:space="preserve"> </w:t>
      </w:r>
      <w:proofErr w:type="spellStart"/>
      <w:r>
        <w:rPr>
          <w:rFonts w:ascii="David" w:hAnsi="David" w:cs="David" w:hint="cs"/>
          <w:sz w:val="24"/>
          <w:szCs w:val="24"/>
          <w:rtl/>
        </w:rPr>
        <w:t>הייר</w:t>
      </w:r>
      <w:proofErr w:type="spellEnd"/>
      <w:r>
        <w:rPr>
          <w:rFonts w:ascii="David" w:hAnsi="David" w:cs="David" w:hint="cs"/>
          <w:sz w:val="24"/>
          <w:szCs w:val="24"/>
          <w:rtl/>
        </w:rPr>
        <w:t xml:space="preserve"> (</w:t>
      </w:r>
      <w:r>
        <w:rPr>
          <w:rFonts w:ascii="David" w:hAnsi="David" w:cs="David"/>
          <w:sz w:val="24"/>
          <w:szCs w:val="24"/>
        </w:rPr>
        <w:t>David Hare</w:t>
      </w:r>
      <w:r>
        <w:rPr>
          <w:rFonts w:ascii="David" w:hAnsi="David" w:cs="David" w:hint="cs"/>
          <w:sz w:val="24"/>
          <w:szCs w:val="24"/>
          <w:rtl/>
        </w:rPr>
        <w:t xml:space="preserve">) שמתרחשים בישראל/פלסטין. </w:t>
      </w:r>
      <w:proofErr w:type="spellStart"/>
      <w:r>
        <w:rPr>
          <w:rFonts w:ascii="David" w:hAnsi="David" w:cs="David" w:hint="cs"/>
          <w:sz w:val="24"/>
          <w:szCs w:val="24"/>
          <w:rtl/>
        </w:rPr>
        <w:t>הייר</w:t>
      </w:r>
      <w:proofErr w:type="spellEnd"/>
      <w:r>
        <w:rPr>
          <w:rFonts w:ascii="David" w:hAnsi="David" w:cs="David" w:hint="cs"/>
          <w:sz w:val="24"/>
          <w:szCs w:val="24"/>
          <w:rtl/>
        </w:rPr>
        <w:t xml:space="preserve"> מדבר בשם ישראלים ופלסטינים בשר ודם שהוא ראיין בנוגע למצב הפוליטי במרחב הזר, וכך מציג בצורה מקיפה השקפות פוליטיות שונות ומנוגדות </w:t>
      </w:r>
      <w:r>
        <w:rPr>
          <w:rFonts w:ascii="David" w:hAnsi="David" w:cs="David" w:hint="cs"/>
          <w:sz w:val="24"/>
          <w:szCs w:val="24"/>
          <w:rtl/>
        </w:rPr>
        <w:lastRenderedPageBreak/>
        <w:t xml:space="preserve">בישראל/פלסטין. </w:t>
      </w:r>
      <w:proofErr w:type="spellStart"/>
      <w:r>
        <w:rPr>
          <w:rFonts w:ascii="David" w:hAnsi="David" w:cs="David" w:hint="cs"/>
          <w:sz w:val="24"/>
          <w:szCs w:val="24"/>
          <w:rtl/>
        </w:rPr>
        <w:t>הייר</w:t>
      </w:r>
      <w:proofErr w:type="spellEnd"/>
      <w:r>
        <w:rPr>
          <w:rFonts w:ascii="David" w:hAnsi="David" w:cs="David" w:hint="cs"/>
          <w:sz w:val="24"/>
          <w:szCs w:val="24"/>
          <w:rtl/>
        </w:rPr>
        <w:t xml:space="preserve"> עושה זאת שכן הוא מבקש להיתפס כ'עיתונאי' מאוזן ואובייקטיבי לגבי המרחב הזר. אך למעשה, זהו דבר בלתי אפשרי שכן </w:t>
      </w:r>
      <w:proofErr w:type="spellStart"/>
      <w:r>
        <w:rPr>
          <w:rFonts w:ascii="David" w:hAnsi="David" w:cs="David" w:hint="cs"/>
          <w:sz w:val="24"/>
          <w:szCs w:val="24"/>
          <w:rtl/>
        </w:rPr>
        <w:t>הייר</w:t>
      </w:r>
      <w:proofErr w:type="spellEnd"/>
      <w:r>
        <w:rPr>
          <w:rFonts w:ascii="David" w:hAnsi="David" w:cs="David" w:hint="cs"/>
          <w:sz w:val="24"/>
          <w:szCs w:val="24"/>
          <w:rtl/>
        </w:rPr>
        <w:t xml:space="preserve"> השתתף כסובייקט בשיחותיו עם ישראלים ופלסטינים. חוסר המודעות שלו לכך והתעקשותו שהוא אובייקטיבי מערערים בסופו של דבר את האיזון שלו וכן חושפים את ההטיה האימפריאליסטית שלו. המקטע השלישי בוחן את הגישה המקומית, שמודגמת על ידי המיקום ממנו מחזאים פלסטינים מנסים לדבר בשם עצמם בתיאטרון הבריטי. תיאטרון ה-</w:t>
      </w:r>
      <w:r>
        <w:rPr>
          <w:rFonts w:ascii="David" w:hAnsi="David" w:cs="David"/>
          <w:sz w:val="24"/>
          <w:szCs w:val="24"/>
        </w:rPr>
        <w:t>Royal Court</w:t>
      </w:r>
      <w:r>
        <w:rPr>
          <w:rFonts w:ascii="David" w:hAnsi="David" w:cs="David" w:hint="cs"/>
          <w:sz w:val="24"/>
          <w:szCs w:val="24"/>
          <w:rtl/>
        </w:rPr>
        <w:t xml:space="preserve"> עורך סדנאות כתיבה בפלסטין ב-25 השנים האחרונות. המקומיות של מחזאים אלה, העובדה ששורשיהם נטועים בפלסטין, מעניקה להם את ההזדמנות לדבר עבור עצמם על במת ה-</w:t>
      </w:r>
      <w:r>
        <w:rPr>
          <w:rFonts w:ascii="David" w:hAnsi="David" w:cs="David"/>
          <w:sz w:val="24"/>
          <w:szCs w:val="24"/>
        </w:rPr>
        <w:t>Royal Court</w:t>
      </w:r>
      <w:r>
        <w:rPr>
          <w:rFonts w:ascii="David" w:hAnsi="David" w:cs="David" w:hint="cs"/>
          <w:sz w:val="24"/>
          <w:szCs w:val="24"/>
          <w:rtl/>
        </w:rPr>
        <w:t>; בעבודה של התיאטרון בפלסטין ישנו ניסיון בעל ערך לגשר על פער בין פריפריה למרכז. יחד עם זאת, המקומיות של המחזאים הפלסטינים גם מתגלה כמכשול בלתי ניתן למעבר בשאיפה להשיג את מטרתם: ההצעות האסתטיות שלהם נתפסות בסופו של דבר כ'זרות מדי' ל-</w:t>
      </w:r>
      <w:r>
        <w:rPr>
          <w:rFonts w:ascii="David" w:hAnsi="David" w:cs="David"/>
          <w:sz w:val="24"/>
          <w:szCs w:val="24"/>
        </w:rPr>
        <w:t>Royal Court</w:t>
      </w:r>
      <w:r>
        <w:rPr>
          <w:rFonts w:ascii="David" w:hAnsi="David" w:cs="David" w:hint="cs"/>
          <w:sz w:val="24"/>
          <w:szCs w:val="24"/>
          <w:rtl/>
        </w:rPr>
        <w:t xml:space="preserve">, מה שמונע מהם להשיג פלטפורמה בולטת ממנה לדבר על במת תיאטרון זה.  </w:t>
      </w:r>
    </w:p>
    <w:p w14:paraId="23990DBD"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tab/>
      </w:r>
      <w:r>
        <w:rPr>
          <w:rFonts w:ascii="David" w:hAnsi="David" w:cs="David" w:hint="cs"/>
          <w:sz w:val="24"/>
          <w:szCs w:val="24"/>
          <w:rtl/>
        </w:rPr>
        <w:t>הפרק הרביעי עוסק בתנועה הבאה של דיסאוריינטציה: חיפוש אחר חיבור שמייצר ניתוק. הפרק כולל שני מקטעים. הראשון בוחן את הגישה האמפתית, שמודגמת הן על ידי פעילותה של נעמי וואלס (</w:t>
      </w:r>
      <w:r>
        <w:rPr>
          <w:rFonts w:ascii="David" w:hAnsi="David" w:cs="David"/>
          <w:sz w:val="24"/>
          <w:szCs w:val="24"/>
        </w:rPr>
        <w:t>Naomi Wallace</w:t>
      </w:r>
      <w:r>
        <w:rPr>
          <w:rFonts w:ascii="David" w:hAnsi="David" w:cs="David" w:hint="cs"/>
          <w:sz w:val="24"/>
          <w:szCs w:val="24"/>
          <w:rtl/>
        </w:rPr>
        <w:t>) בישראל/פלסטין (חלק אחד) והן על ידי מחזה</w:t>
      </w:r>
      <w:r>
        <w:rPr>
          <w:rFonts w:ascii="David" w:hAnsi="David" w:cs="David"/>
          <w:sz w:val="24"/>
          <w:szCs w:val="24"/>
          <w:rtl/>
        </w:rPr>
        <w:t>ָּ</w:t>
      </w:r>
      <w:r>
        <w:rPr>
          <w:rFonts w:ascii="David" w:hAnsi="David" w:cs="David" w:hint="cs"/>
          <w:sz w:val="24"/>
          <w:szCs w:val="24"/>
          <w:rtl/>
        </w:rPr>
        <w:t xml:space="preserve"> </w:t>
      </w:r>
      <w:r w:rsidRPr="00856112">
        <w:rPr>
          <w:rFonts w:ascii="David" w:hAnsi="David" w:cs="David" w:hint="cs"/>
          <w:i/>
          <w:iCs/>
          <w:sz w:val="24"/>
          <w:szCs w:val="24"/>
          <w:rtl/>
        </w:rPr>
        <w:t>מצב של תמימות</w:t>
      </w:r>
      <w:r>
        <w:rPr>
          <w:rFonts w:ascii="David" w:hAnsi="David" w:cs="David" w:hint="cs"/>
          <w:sz w:val="24"/>
          <w:szCs w:val="24"/>
          <w:rtl/>
        </w:rPr>
        <w:t xml:space="preserve"> (</w:t>
      </w:r>
      <w:r w:rsidRPr="00650079">
        <w:rPr>
          <w:rFonts w:ascii="David" w:hAnsi="David" w:cs="David"/>
          <w:i/>
          <w:iCs/>
          <w:sz w:val="24"/>
          <w:szCs w:val="24"/>
        </w:rPr>
        <w:t>A State of Innocence</w:t>
      </w:r>
      <w:r>
        <w:rPr>
          <w:rFonts w:ascii="David" w:hAnsi="David" w:cs="David" w:hint="cs"/>
          <w:sz w:val="24"/>
          <w:szCs w:val="24"/>
          <w:rtl/>
        </w:rPr>
        <w:t>) (חלק שני), אשר מבקש לדבר מתוך נפשה של דמות אינדיבידואלית פלסטינית. וואלס מדגישה את החשיבות שבאמפתיה מבוססת-דמיון בינה לבין מזרח תיכוניים, ובין דמויותיה הישראליות והפלסטיניות; אמפתיה זו מייצרת חצייה משמעותית של גבולות. אולם, כאשר וואלס יצרה מגע מוחשי עם המזרח התיכון, גישה אמפתית זו הובילה למחלוקת צורמת בינה לבין שחקנים מזרח תיכוניים במחזה שלה עצמה. האמפתיה מבוססת-דמיון שלה נתקלה בהתנגדות, והתשוקה שלה ליצור חיבורים נחשבה מנותקת מהמציאות. בסופו של דבר, עימות זה גרם לצמצום ניכר של הקשר האמפתי שוואלס ניסתה ליצור בין דמויותיה הישראליות והפלסטיניות ב</w:t>
      </w:r>
      <w:r>
        <w:rPr>
          <w:rFonts w:ascii="David" w:hAnsi="David" w:cs="David" w:hint="cs"/>
          <w:i/>
          <w:iCs/>
          <w:sz w:val="24"/>
          <w:szCs w:val="24"/>
          <w:rtl/>
        </w:rPr>
        <w:t>מצב של תמימות</w:t>
      </w:r>
      <w:r>
        <w:rPr>
          <w:rFonts w:ascii="David" w:hAnsi="David" w:cs="David" w:hint="cs"/>
          <w:sz w:val="24"/>
          <w:szCs w:val="24"/>
          <w:rtl/>
        </w:rPr>
        <w:t xml:space="preserve">. המקטע השני בוחן את הגישה האינטימית, שמודגמת על ידי המחזה </w:t>
      </w:r>
      <w:r>
        <w:rPr>
          <w:rFonts w:ascii="David" w:hAnsi="David" w:cs="David" w:hint="cs"/>
          <w:i/>
          <w:iCs/>
          <w:sz w:val="24"/>
          <w:szCs w:val="24"/>
          <w:rtl/>
        </w:rPr>
        <w:t>זיקוקים</w:t>
      </w:r>
      <w:r>
        <w:rPr>
          <w:rFonts w:ascii="David" w:hAnsi="David" w:cs="David" w:hint="cs"/>
          <w:sz w:val="24"/>
          <w:szCs w:val="24"/>
          <w:rtl/>
        </w:rPr>
        <w:t xml:space="preserve"> (</w:t>
      </w:r>
      <w:r w:rsidRPr="00D55BE6">
        <w:rPr>
          <w:rFonts w:ascii="David" w:hAnsi="David" w:cs="David"/>
          <w:i/>
          <w:iCs/>
          <w:sz w:val="24"/>
          <w:szCs w:val="24"/>
        </w:rPr>
        <w:t>Fireworks</w:t>
      </w:r>
      <w:r>
        <w:rPr>
          <w:rFonts w:ascii="David" w:hAnsi="David" w:cs="David" w:hint="cs"/>
          <w:sz w:val="24"/>
          <w:szCs w:val="24"/>
          <w:rtl/>
        </w:rPr>
        <w:t xml:space="preserve">). המחזה נכתב על ידי המחזאית הפלסטינית דליה </w:t>
      </w:r>
      <w:proofErr w:type="spellStart"/>
      <w:r>
        <w:rPr>
          <w:rFonts w:ascii="David" w:hAnsi="David" w:cs="David" w:hint="cs"/>
          <w:sz w:val="24"/>
          <w:szCs w:val="24"/>
          <w:rtl/>
        </w:rPr>
        <w:t>טהא</w:t>
      </w:r>
      <w:proofErr w:type="spellEnd"/>
      <w:r>
        <w:rPr>
          <w:rFonts w:ascii="David" w:hAnsi="David" w:cs="David" w:hint="cs"/>
          <w:sz w:val="24"/>
          <w:szCs w:val="24"/>
          <w:rtl/>
        </w:rPr>
        <w:t xml:space="preserve"> (</w:t>
      </w:r>
      <w:r>
        <w:rPr>
          <w:rFonts w:ascii="David" w:hAnsi="David" w:cs="David"/>
          <w:sz w:val="24"/>
          <w:szCs w:val="24"/>
        </w:rPr>
        <w:t>Dalia Taha</w:t>
      </w:r>
      <w:r>
        <w:rPr>
          <w:rFonts w:ascii="David" w:hAnsi="David" w:cs="David" w:hint="cs"/>
          <w:sz w:val="24"/>
          <w:szCs w:val="24"/>
          <w:rtl/>
        </w:rPr>
        <w:t xml:space="preserve">), והוא מדבר בשם דמויות אינדיבידואליות פלסטיניות, שמכירות זו את זו היטב, לרוב </w:t>
      </w:r>
      <w:proofErr w:type="spellStart"/>
      <w:r>
        <w:rPr>
          <w:rFonts w:ascii="David" w:hAnsi="David" w:cs="David" w:hint="cs"/>
          <w:sz w:val="24"/>
          <w:szCs w:val="24"/>
          <w:rtl/>
        </w:rPr>
        <w:t>ב'דו</w:t>
      </w:r>
      <w:r>
        <w:rPr>
          <w:rFonts w:ascii="David" w:hAnsi="David" w:cs="David"/>
          <w:sz w:val="24"/>
          <w:szCs w:val="24"/>
          <w:rtl/>
        </w:rPr>
        <w:t>ּ</w:t>
      </w:r>
      <w:r>
        <w:rPr>
          <w:rFonts w:ascii="David" w:hAnsi="David" w:cs="David" w:hint="cs"/>
          <w:sz w:val="24"/>
          <w:szCs w:val="24"/>
          <w:rtl/>
        </w:rPr>
        <w:t>אלוגים</w:t>
      </w:r>
      <w:proofErr w:type="spellEnd"/>
      <w:r>
        <w:rPr>
          <w:rFonts w:ascii="David" w:hAnsi="David" w:cs="David" w:hint="cs"/>
          <w:sz w:val="24"/>
          <w:szCs w:val="24"/>
          <w:rtl/>
        </w:rPr>
        <w:t xml:space="preserve">'. דיבור פנים-קבוצתי זה מאתגר את הייצוגים של פלסטין במחזות בריטיים רבים אחרים. המחזה מדגיש את הנחישות של ילדה פלסטינית (הגיבורה הראשית במחזה) לדבר בשם עצמה. על אף זאת, קרע באינטימיות שהילדה חשה עם עצמה בסוף המחזה חושף את העובדה שהמחזה הוא לא מקרה נבדל בקורפוס; הוא גם מהווה חוליה בשרשרת של דיבור בשם אחרים בתיאטרון הבריטי. מכיוון שהילדה הפלסטינית לא מסוגלת יותר לדבר בשם עצמה, היא תופסת את העמדה של מספר בגוף שלישי, ומדברת על ילדה פלסטינית כשם שמחזאי בריטי עשוי לדבר בשם אחרים. </w:t>
      </w:r>
    </w:p>
    <w:p w14:paraId="41B0C116" w14:textId="77777777" w:rsidR="00E920E8" w:rsidRDefault="00E920E8" w:rsidP="00E920E8">
      <w:pPr>
        <w:spacing w:line="480" w:lineRule="auto"/>
        <w:ind w:firstLine="0"/>
        <w:jc w:val="both"/>
        <w:rPr>
          <w:rFonts w:ascii="David" w:hAnsi="David" w:cs="David"/>
          <w:sz w:val="24"/>
          <w:szCs w:val="24"/>
          <w:rtl/>
        </w:rPr>
      </w:pPr>
      <w:r>
        <w:rPr>
          <w:rFonts w:ascii="David" w:hAnsi="David" w:cs="David"/>
          <w:sz w:val="24"/>
          <w:szCs w:val="24"/>
          <w:rtl/>
        </w:rPr>
        <w:lastRenderedPageBreak/>
        <w:tab/>
      </w:r>
      <w:r>
        <w:rPr>
          <w:rFonts w:ascii="David" w:hAnsi="David" w:cs="David" w:hint="cs"/>
          <w:sz w:val="24"/>
          <w:szCs w:val="24"/>
          <w:rtl/>
        </w:rPr>
        <w:t xml:space="preserve">התנועה הראשונה של דיסאוריינטציה מבטאת את האילוץ להישאר במקום, למרות השאיפה לזוז ולפרוץ החוצה. התנועה השנייה מבטאת אובדן כיוון ודרך, את הבלבול שבמצב הסיפי. התנועה השלישית מבטאת הליכה בוטחת בנתיב מסוים אל עבר מטרה ברורה, שבסופה מתברר שמדובר בדרך ללא מוצא. התנועה הרביעית מבטאת ניסיון להתקרב שבמסגרתו מתגלה שהיעד רק ממשיך להתרחק. באופן בולט, המסע לישראל/פלסטין מותיר את המחזות הללו 'אבודים'. </w:t>
      </w:r>
      <w:proofErr w:type="spellStart"/>
      <w:r>
        <w:rPr>
          <w:rFonts w:ascii="David" w:hAnsi="David" w:cs="David" w:hint="cs"/>
          <w:sz w:val="24"/>
          <w:szCs w:val="24"/>
          <w:rtl/>
        </w:rPr>
        <w:t>הדיסאוריינטציות</w:t>
      </w:r>
      <w:proofErr w:type="spellEnd"/>
      <w:r>
        <w:rPr>
          <w:rFonts w:ascii="David" w:hAnsi="David" w:cs="David" w:hint="cs"/>
          <w:sz w:val="24"/>
          <w:szCs w:val="24"/>
          <w:rtl/>
        </w:rPr>
        <w:t xml:space="preserve"> שהם עוברים הן המשקעים של כתיבה לגבי ופעולה במרחב זר תרבותי וגיאוגרפי, הן העדויות לכך שמסע כזה התרחש. ייתכן שיותר מכל דבר אחר, </w:t>
      </w:r>
      <w:proofErr w:type="spellStart"/>
      <w:r>
        <w:rPr>
          <w:rFonts w:ascii="David" w:hAnsi="David" w:cs="David" w:hint="cs"/>
          <w:sz w:val="24"/>
          <w:szCs w:val="24"/>
          <w:rtl/>
        </w:rPr>
        <w:t>דיסאוריינטציות</w:t>
      </w:r>
      <w:proofErr w:type="spellEnd"/>
      <w:r>
        <w:rPr>
          <w:rFonts w:ascii="David" w:hAnsi="David" w:cs="David" w:hint="cs"/>
          <w:sz w:val="24"/>
          <w:szCs w:val="24"/>
          <w:rtl/>
        </w:rPr>
        <w:t xml:space="preserve"> אלו מייצגות את המרחב הזר של ישראל/פלסטין: הן הסימנים, העקבות, נקודות המגע וההתנגשות במפגש בין תיאטרון בריטי עכשווי וחלק ספציפי זה של האוריינט.</w:t>
      </w:r>
    </w:p>
    <w:p w14:paraId="34EC3006" w14:textId="77777777" w:rsidR="00E920E8" w:rsidRPr="00671AE7" w:rsidRDefault="00E920E8" w:rsidP="00E920E8">
      <w:pPr>
        <w:spacing w:line="480" w:lineRule="auto"/>
        <w:ind w:firstLine="0"/>
        <w:jc w:val="both"/>
        <w:rPr>
          <w:rFonts w:ascii="David" w:hAnsi="David" w:cs="David"/>
          <w:sz w:val="24"/>
          <w:szCs w:val="24"/>
        </w:rPr>
      </w:pPr>
      <w:r>
        <w:rPr>
          <w:rFonts w:ascii="David" w:hAnsi="David" w:cs="David"/>
          <w:sz w:val="24"/>
          <w:szCs w:val="24"/>
          <w:rtl/>
        </w:rPr>
        <w:tab/>
      </w:r>
      <w:r>
        <w:rPr>
          <w:rFonts w:ascii="David" w:hAnsi="David" w:cs="David" w:hint="cs"/>
          <w:sz w:val="24"/>
          <w:szCs w:val="24"/>
          <w:rtl/>
        </w:rPr>
        <w:t xml:space="preserve"> </w:t>
      </w:r>
    </w:p>
    <w:p w14:paraId="63FB3782" w14:textId="77777777" w:rsidR="00E920E8" w:rsidRPr="00FB731A" w:rsidRDefault="00E920E8" w:rsidP="00E920E8">
      <w:pPr>
        <w:bidi w:val="0"/>
        <w:spacing w:line="360" w:lineRule="auto"/>
        <w:jc w:val="both"/>
        <w:rPr>
          <w:rFonts w:ascii="David" w:hAnsi="David" w:cs="David"/>
          <w:sz w:val="24"/>
          <w:szCs w:val="24"/>
          <w:lang w:val="en-GB"/>
        </w:rPr>
      </w:pPr>
    </w:p>
    <w:p w14:paraId="378D748E" w14:textId="77777777" w:rsidR="00E920E8" w:rsidRDefault="00E920E8" w:rsidP="00E920E8">
      <w:pPr>
        <w:spacing w:line="360" w:lineRule="auto"/>
        <w:rPr>
          <w:rtl/>
        </w:rPr>
      </w:pPr>
    </w:p>
    <w:p w14:paraId="2C667BFB" w14:textId="77777777" w:rsidR="0074576D" w:rsidRDefault="0074576D"/>
    <w:sectPr w:rsidR="0074576D" w:rsidSect="0068471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E8"/>
    <w:rsid w:val="004E4304"/>
    <w:rsid w:val="00684717"/>
    <w:rsid w:val="0074576D"/>
    <w:rsid w:val="00812EB2"/>
    <w:rsid w:val="00B40522"/>
    <w:rsid w:val="00E920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ED6D"/>
  <w15:chartTrackingRefBased/>
  <w15:docId w15:val="{7D22C303-057A-4440-A671-D4FDF5B5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E8"/>
    <w:pPr>
      <w:bidi/>
      <w:ind w:firstLine="720"/>
      <w:contextualSpacing/>
    </w:pPr>
  </w:style>
  <w:style w:type="paragraph" w:styleId="1">
    <w:name w:val="heading 1"/>
    <w:basedOn w:val="a"/>
    <w:next w:val="a"/>
    <w:link w:val="10"/>
    <w:autoRedefine/>
    <w:uiPriority w:val="9"/>
    <w:qFormat/>
    <w:rsid w:val="00E920E8"/>
    <w:pPr>
      <w:keepNext/>
      <w:keepLines/>
      <w:bidi w:val="0"/>
      <w:spacing w:before="240" w:after="0"/>
      <w:jc w:val="center"/>
      <w:outlineLvl w:val="0"/>
    </w:pPr>
    <w:rPr>
      <w:rFonts w:ascii="David" w:eastAsiaTheme="majorEastAsia" w:hAnsi="David" w:cstheme="majorBidi"/>
      <w:color w:val="2F5496" w:themeColor="accent1" w:themeShade="BF"/>
      <w:sz w:val="36"/>
      <w:szCs w:val="32"/>
    </w:rPr>
  </w:style>
  <w:style w:type="paragraph" w:styleId="2">
    <w:name w:val="heading 2"/>
    <w:basedOn w:val="a"/>
    <w:next w:val="a"/>
    <w:link w:val="20"/>
    <w:autoRedefine/>
    <w:uiPriority w:val="9"/>
    <w:unhideWhenUsed/>
    <w:qFormat/>
    <w:rsid w:val="00B40522"/>
    <w:pPr>
      <w:keepNext/>
      <w:keepLines/>
      <w:spacing w:before="40" w:after="0"/>
      <w:outlineLvl w:val="1"/>
    </w:pPr>
    <w:rPr>
      <w:rFonts w:ascii="David" w:eastAsiaTheme="majorEastAsia" w:hAnsi="David" w:cstheme="majorBidi"/>
      <w:color w:val="2F5496" w:themeColor="accent1" w:themeShade="BF"/>
      <w:sz w:val="30"/>
      <w:szCs w:val="26"/>
    </w:rPr>
  </w:style>
  <w:style w:type="paragraph" w:styleId="3">
    <w:name w:val="heading 3"/>
    <w:basedOn w:val="a"/>
    <w:link w:val="30"/>
    <w:autoRedefine/>
    <w:uiPriority w:val="9"/>
    <w:qFormat/>
    <w:rsid w:val="00B40522"/>
    <w:pPr>
      <w:bidi w:val="0"/>
      <w:spacing w:before="100" w:beforeAutospacing="1" w:after="100" w:afterAutospacing="1" w:line="240" w:lineRule="auto"/>
      <w:jc w:val="center"/>
      <w:outlineLvl w:val="2"/>
    </w:pPr>
    <w:rPr>
      <w:rFonts w:ascii="David" w:eastAsia="Times New Roman" w:hAnsi="David" w:cs="Times New Roman"/>
      <w:bCs/>
      <w:color w:val="2F5496" w:themeColor="accent1" w:themeShade="BF"/>
      <w:sz w:val="24"/>
      <w:szCs w:val="27"/>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920E8"/>
    <w:rPr>
      <w:rFonts w:ascii="David" w:eastAsiaTheme="majorEastAsia" w:hAnsi="David" w:cstheme="majorBidi"/>
      <w:color w:val="2F5496" w:themeColor="accent1" w:themeShade="BF"/>
      <w:sz w:val="36"/>
      <w:szCs w:val="32"/>
    </w:rPr>
  </w:style>
  <w:style w:type="character" w:customStyle="1" w:styleId="20">
    <w:name w:val="כותרת 2 תו"/>
    <w:basedOn w:val="a0"/>
    <w:link w:val="2"/>
    <w:uiPriority w:val="9"/>
    <w:rsid w:val="00B40522"/>
    <w:rPr>
      <w:rFonts w:ascii="David" w:eastAsiaTheme="majorEastAsia" w:hAnsi="David" w:cstheme="majorBidi"/>
      <w:color w:val="2F5496" w:themeColor="accent1" w:themeShade="BF"/>
      <w:sz w:val="30"/>
      <w:szCs w:val="26"/>
    </w:rPr>
  </w:style>
  <w:style w:type="character" w:customStyle="1" w:styleId="30">
    <w:name w:val="כותרת 3 תו"/>
    <w:basedOn w:val="a0"/>
    <w:link w:val="3"/>
    <w:uiPriority w:val="9"/>
    <w:rsid w:val="00B40522"/>
    <w:rPr>
      <w:rFonts w:ascii="David" w:eastAsia="Times New Roman" w:hAnsi="David" w:cs="Times New Roman"/>
      <w:bCs/>
      <w:color w:val="2F5496" w:themeColor="accent1" w:themeShade="BF"/>
      <w:sz w:val="24"/>
      <w:szCs w:val="2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2706</Words>
  <Characters>15426</Characters>
  <Application>Microsoft Office Word</Application>
  <DocSecurity>0</DocSecurity>
  <Lines>128</Lines>
  <Paragraphs>36</Paragraphs>
  <ScaleCrop>false</ScaleCrop>
  <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Daphna Inbar</cp:lastModifiedBy>
  <cp:revision>3</cp:revision>
  <dcterms:created xsi:type="dcterms:W3CDTF">2023-01-10T12:34:00Z</dcterms:created>
  <dcterms:modified xsi:type="dcterms:W3CDTF">2023-01-10T12:35:00Z</dcterms:modified>
</cp:coreProperties>
</file>