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8CF21" w14:textId="77777777" w:rsidR="00B3509E" w:rsidRPr="005D1B05" w:rsidRDefault="00B3509E" w:rsidP="00B3509E">
      <w:pPr>
        <w:pStyle w:val="Heading1"/>
        <w:spacing w:before="0"/>
        <w:contextualSpacing/>
        <w:rPr>
          <w:color w:val="auto"/>
        </w:rPr>
      </w:pPr>
      <w:bookmarkStart w:id="0" w:name="_Toc121043448"/>
      <w:r w:rsidRPr="005D1B05">
        <w:rPr>
          <w:color w:val="auto"/>
        </w:rPr>
        <w:t>Abstract</w:t>
      </w:r>
      <w:bookmarkEnd w:id="0"/>
    </w:p>
    <w:p w14:paraId="67DF300E" w14:textId="77777777" w:rsidR="00B3509E" w:rsidRPr="00A6070F" w:rsidRDefault="00B3509E" w:rsidP="00B3509E">
      <w:pPr>
        <w:spacing w:line="480" w:lineRule="auto"/>
        <w:ind w:firstLine="720"/>
        <w:contextualSpacing/>
        <w:jc w:val="both"/>
        <w:rPr>
          <w:rFonts w:asciiTheme="majorBidi" w:hAnsiTheme="majorBidi" w:cstheme="majorBidi"/>
        </w:rPr>
      </w:pPr>
      <w:r w:rsidRPr="00A6070F">
        <w:rPr>
          <w:rFonts w:asciiTheme="majorBidi" w:hAnsiTheme="majorBidi" w:cstheme="majorBidi"/>
        </w:rPr>
        <w:t>The origin story of rhetoric, a tale as old as classical times, has always been associated with the Pre-Socratic ancient Greek sophists circa 600 B.C.</w:t>
      </w:r>
      <w:r w:rsidRPr="00A6070F">
        <w:rPr>
          <w:rStyle w:val="FootnoteReference"/>
          <w:rFonts w:asciiTheme="majorBidi" w:hAnsiTheme="majorBidi" w:cstheme="majorBidi"/>
        </w:rPr>
        <w:footnoteReference w:id="1"/>
      </w:r>
      <w:r w:rsidRPr="00A6070F">
        <w:rPr>
          <w:rFonts w:asciiTheme="majorBidi" w:hAnsiTheme="majorBidi" w:cstheme="majorBidi"/>
        </w:rPr>
        <w:t xml:space="preserve"> The term rhêrotikê is believed to have been coined during the lifetime of Isocrates, Plato, and Aristotle, probably close to the end of the fifth century B.C.</w:t>
      </w:r>
      <w:r w:rsidRPr="00A6070F">
        <w:rPr>
          <w:rStyle w:val="FootnoteReference"/>
          <w:rFonts w:asciiTheme="majorBidi" w:hAnsiTheme="majorBidi" w:cstheme="majorBidi"/>
        </w:rPr>
        <w:footnoteReference w:id="2"/>
      </w:r>
      <w:r w:rsidRPr="00A6070F">
        <w:rPr>
          <w:rFonts w:asciiTheme="majorBidi" w:hAnsiTheme="majorBidi" w:cstheme="majorBidi"/>
        </w:rPr>
        <w:t xml:space="preserve"> Taught as the art of oratory persuasion, particularly in political discourse, rhetoric gradually became one of the topics which Isocrates taught.</w:t>
      </w:r>
      <w:r w:rsidRPr="00A6070F">
        <w:rPr>
          <w:rStyle w:val="FootnoteReference"/>
          <w:rFonts w:asciiTheme="majorBidi" w:hAnsiTheme="majorBidi" w:cstheme="majorBidi"/>
        </w:rPr>
        <w:footnoteReference w:id="3"/>
      </w:r>
      <w:r w:rsidRPr="00A6070F">
        <w:rPr>
          <w:rFonts w:asciiTheme="majorBidi" w:hAnsiTheme="majorBidi" w:cstheme="majorBidi"/>
        </w:rPr>
        <w:t xml:space="preserve"> Aristotle, considered Isocrates’ arch rival when it comes to their teachings on rhetoric, also published his </w:t>
      </w:r>
      <w:r w:rsidRPr="005D1B05">
        <w:rPr>
          <w:rFonts w:asciiTheme="majorBidi" w:hAnsiTheme="majorBidi" w:cstheme="majorBidi"/>
          <w:i/>
          <w:iCs/>
        </w:rPr>
        <w:t>Rhetoric</w:t>
      </w:r>
      <w:r w:rsidRPr="00A6070F">
        <w:rPr>
          <w:rFonts w:asciiTheme="majorBidi" w:hAnsiTheme="majorBidi" w:cstheme="majorBidi"/>
        </w:rPr>
        <w:t xml:space="preserve">, persisting to teach rhetoric as he himself accepted it. </w:t>
      </w:r>
    </w:p>
    <w:p w14:paraId="784367B8" w14:textId="77777777" w:rsidR="00B3509E" w:rsidRPr="00A6070F" w:rsidRDefault="00B3509E" w:rsidP="00B3509E">
      <w:pPr>
        <w:spacing w:line="480" w:lineRule="auto"/>
        <w:ind w:firstLine="720"/>
        <w:contextualSpacing/>
        <w:jc w:val="both"/>
        <w:rPr>
          <w:rFonts w:asciiTheme="majorBidi" w:hAnsiTheme="majorBidi" w:cstheme="majorBidi"/>
        </w:rPr>
      </w:pPr>
      <w:r w:rsidRPr="00A6070F">
        <w:rPr>
          <w:rFonts w:asciiTheme="majorBidi" w:hAnsiTheme="majorBidi" w:cstheme="majorBidi"/>
        </w:rPr>
        <w:t>Rhetoric is regarded by most rhetoricians as "the most important single work on persuasion ever written."</w:t>
      </w:r>
      <w:r w:rsidRPr="00A6070F">
        <w:rPr>
          <w:rStyle w:val="FootnoteReference"/>
          <w:rFonts w:asciiTheme="majorBidi" w:hAnsiTheme="majorBidi" w:cstheme="majorBidi"/>
        </w:rPr>
        <w:footnoteReference w:id="4"/>
      </w:r>
      <w:r w:rsidRPr="00A6070F">
        <w:rPr>
          <w:rFonts w:asciiTheme="majorBidi" w:hAnsiTheme="majorBidi" w:cstheme="majorBidi"/>
        </w:rPr>
        <w:t xml:space="preserve"> As so, the definition of “rhetoric” it offers will be the basis for the remainder of this research project. Aristotle defines rhetoric as: The faculty of discovering, in the particular case, the available means of persuasion.</w:t>
      </w:r>
      <w:r w:rsidRPr="00A6070F">
        <w:rPr>
          <w:rStyle w:val="FootnoteReference"/>
          <w:rFonts w:asciiTheme="majorBidi" w:hAnsiTheme="majorBidi" w:cstheme="majorBidi"/>
        </w:rPr>
        <w:footnoteReference w:id="5"/>
      </w:r>
      <w:r w:rsidRPr="00A6070F">
        <w:rPr>
          <w:rFonts w:asciiTheme="majorBidi" w:hAnsiTheme="majorBidi" w:cstheme="majorBidi"/>
        </w:rPr>
        <w:t xml:space="preserve"> I will confine the discussion to the three means of persuasion that Aristotle teaches us: </w:t>
      </w:r>
      <w:r w:rsidRPr="00AC380A">
        <w:rPr>
          <w:rFonts w:asciiTheme="majorBidi" w:hAnsiTheme="majorBidi" w:cstheme="majorBidi"/>
        </w:rPr>
        <w:t>Pathos</w:t>
      </w:r>
      <w:r w:rsidRPr="00A6070F">
        <w:rPr>
          <w:rFonts w:asciiTheme="majorBidi" w:hAnsiTheme="majorBidi" w:cstheme="majorBidi"/>
        </w:rPr>
        <w:t xml:space="preserve">, </w:t>
      </w:r>
      <w:r w:rsidRPr="00AC380A">
        <w:rPr>
          <w:rFonts w:asciiTheme="majorBidi" w:hAnsiTheme="majorBidi" w:cstheme="majorBidi"/>
        </w:rPr>
        <w:t>Ethos</w:t>
      </w:r>
      <w:r w:rsidRPr="00A6070F">
        <w:rPr>
          <w:rFonts w:asciiTheme="majorBidi" w:hAnsiTheme="majorBidi" w:cstheme="majorBidi"/>
        </w:rPr>
        <w:t xml:space="preserve">, and </w:t>
      </w:r>
      <w:r w:rsidRPr="00AC380A">
        <w:rPr>
          <w:rFonts w:asciiTheme="majorBidi" w:hAnsiTheme="majorBidi" w:cstheme="majorBidi"/>
        </w:rPr>
        <w:t>Logos</w:t>
      </w:r>
      <w:r w:rsidRPr="00A6070F">
        <w:rPr>
          <w:rFonts w:asciiTheme="majorBidi" w:hAnsiTheme="majorBidi" w:cstheme="majorBidi"/>
        </w:rPr>
        <w:t>. It should be noted that these three categories are not separated; they overlap and cross-reference. Yet, while the relationship between the three is dynamic and they rarely stand alone, each refers to a different aspect of the discourse.</w:t>
      </w:r>
    </w:p>
    <w:p w14:paraId="4CEEE77E" w14:textId="77777777" w:rsidR="00B3509E" w:rsidRPr="00A6070F" w:rsidRDefault="00B3509E" w:rsidP="00B3509E">
      <w:pPr>
        <w:spacing w:line="480" w:lineRule="auto"/>
        <w:ind w:firstLine="720"/>
        <w:contextualSpacing/>
        <w:jc w:val="both"/>
        <w:rPr>
          <w:rFonts w:ascii="Times New Roman" w:hAnsi="Times New Roman" w:cs="Times New Roman"/>
        </w:rPr>
      </w:pPr>
      <w:r w:rsidRPr="00A6070F">
        <w:rPr>
          <w:rFonts w:asciiTheme="majorBidi" w:hAnsiTheme="majorBidi" w:cstheme="majorBidi"/>
          <w:lang w:bidi="he-IL"/>
        </w:rPr>
        <w:t>According to Aristotle, Pathos is, “putting the hearer into an appropriate frame of mind.”</w:t>
      </w:r>
      <w:r w:rsidRPr="00A6070F">
        <w:rPr>
          <w:rStyle w:val="FootnoteReference"/>
          <w:rFonts w:asciiTheme="majorBidi" w:hAnsiTheme="majorBidi" w:cstheme="majorBidi"/>
          <w:lang w:bidi="he-IL"/>
        </w:rPr>
        <w:footnoteReference w:id="6"/>
      </w:r>
      <w:r w:rsidRPr="00A6070F">
        <w:rPr>
          <w:rFonts w:asciiTheme="majorBidi" w:hAnsiTheme="majorBidi" w:cstheme="majorBidi"/>
          <w:lang w:bidi="he-IL"/>
        </w:rPr>
        <w:t xml:space="preserve"> The focus in this mode is on the hearer of the argument, or in our case, the reader of the text, and </w:t>
      </w:r>
      <w:r w:rsidRPr="00A6070F">
        <w:rPr>
          <w:rFonts w:asciiTheme="majorBidi" w:hAnsiTheme="majorBidi" w:cstheme="majorBidi"/>
          <w:lang w:bidi="he-IL"/>
        </w:rPr>
        <w:lastRenderedPageBreak/>
        <w:t xml:space="preserve">more specifically, on their emotional reaction. </w:t>
      </w:r>
      <w:r w:rsidRPr="00A6070F">
        <w:rPr>
          <w:rFonts w:ascii="Times New Roman" w:hAnsi="Times New Roman" w:cs="Times New Roman"/>
        </w:rPr>
        <w:t>By moving from Pathos to Ethos we are essentially shifting from the character of the audience to the moral character of the speaker. According to Aristotle, Ethos can be regarded as the most potent means of persuasion, which is why I offer a careful analysis of this technique in my dissertation.</w:t>
      </w:r>
    </w:p>
    <w:p w14:paraId="0433AB1D" w14:textId="77777777" w:rsidR="00B3509E" w:rsidRPr="00A6070F" w:rsidRDefault="00B3509E" w:rsidP="00B3509E">
      <w:pPr>
        <w:spacing w:line="480" w:lineRule="auto"/>
        <w:ind w:firstLine="720"/>
        <w:contextualSpacing/>
        <w:jc w:val="both"/>
        <w:rPr>
          <w:rFonts w:ascii="Times New Roman" w:hAnsi="Times New Roman" w:cs="Times New Roman"/>
        </w:rPr>
      </w:pPr>
      <w:r w:rsidRPr="00A6070F">
        <w:rPr>
          <w:rFonts w:ascii="Times New Roman" w:hAnsi="Times New Roman" w:cs="Times New Roman"/>
        </w:rPr>
        <w:t xml:space="preserve">This relationship between the moral character of the writer and persuasion becomes more complex when applied to Christian nonfiction. This is because the matter of God’s authority is added to the discussion. This ties into our discussion of Lewis’ nonfiction. While this dissertation discusses the techniques and writing style of Lewis rather than the content and theological themes he discusses, we cannot completely overlook the fact that the Christian nature of most of his works. That being said, in order for Lewis to qualify as a credibly Christian author, the manner in which he writes and the moral character his works reflect has got to align with the message which he delivers. Does he in fact qualify as a credible writer? This question will be explored in the second chapter. </w:t>
      </w:r>
    </w:p>
    <w:p w14:paraId="4D381EF2" w14:textId="77777777" w:rsidR="00B3509E" w:rsidRPr="00A6070F" w:rsidRDefault="00B3509E" w:rsidP="00B3509E">
      <w:pPr>
        <w:spacing w:line="480" w:lineRule="auto"/>
        <w:ind w:firstLine="720"/>
        <w:contextualSpacing/>
        <w:jc w:val="both"/>
        <w:rPr>
          <w:rFonts w:ascii="Times New Roman" w:hAnsi="Times New Roman" w:cs="Times New Roman"/>
        </w:rPr>
      </w:pPr>
      <w:r w:rsidRPr="00A6070F">
        <w:rPr>
          <w:rFonts w:ascii="Times New Roman" w:hAnsi="Times New Roman" w:cs="Times New Roman"/>
        </w:rPr>
        <w:t>From focus on the readers, to focus on the writer, we move now to focus on the argument itself. Logos is the appeal to logic, a way of attempting to persuade the readers by reason. It seems that the word “argument” as a translation of Logos can be misleading. The first definition for the word “argument” according to the Merriam-Webster dictionary is: “the act or process of arguing, reasoning, or discussing.”</w:t>
      </w:r>
      <w:r w:rsidRPr="00A6070F">
        <w:rPr>
          <w:rStyle w:val="FootnoteReference"/>
          <w:rFonts w:ascii="Times New Roman" w:hAnsi="Times New Roman" w:cs="Times New Roman"/>
        </w:rPr>
        <w:footnoteReference w:id="7"/>
      </w:r>
      <w:r w:rsidRPr="00A6070F">
        <w:rPr>
          <w:rFonts w:ascii="Times New Roman" w:hAnsi="Times New Roman" w:cs="Times New Roman"/>
        </w:rPr>
        <w:t xml:space="preserve"> This is not what Logos in this context refers to. It relates more closely to the word “logic” or “word” in English, or according to the Merriam-Webster Dictionary “reason that in ancient Greek philosophy is the controlling principle in the universe.”</w:t>
      </w:r>
      <w:r w:rsidRPr="00A6070F">
        <w:rPr>
          <w:rStyle w:val="FootnoteReference"/>
          <w:rFonts w:ascii="Times New Roman" w:hAnsi="Times New Roman" w:cs="Times New Roman"/>
        </w:rPr>
        <w:footnoteReference w:id="8"/>
      </w:r>
      <w:r w:rsidRPr="00A6070F">
        <w:rPr>
          <w:rFonts w:ascii="Times New Roman" w:hAnsi="Times New Roman" w:cs="Times New Roman"/>
        </w:rPr>
        <w:t xml:space="preserve"> So it is the very ability that humans have to understand and convey thoughts to one another. Therefore, though </w:t>
      </w:r>
      <w:r w:rsidRPr="00A6070F">
        <w:rPr>
          <w:rFonts w:ascii="Times New Roman" w:hAnsi="Times New Roman" w:cs="Times New Roman"/>
        </w:rPr>
        <w:lastRenderedPageBreak/>
        <w:t>Logos is about the content of an argument, it is also more than merely that. It is about the ability for an argument to exist to begin with.</w:t>
      </w:r>
    </w:p>
    <w:p w14:paraId="7D081894" w14:textId="77777777" w:rsidR="00B3509E" w:rsidRPr="00A6070F" w:rsidRDefault="00B3509E" w:rsidP="00B3509E">
      <w:pPr>
        <w:spacing w:line="480" w:lineRule="auto"/>
        <w:contextualSpacing/>
        <w:jc w:val="both"/>
        <w:rPr>
          <w:rFonts w:ascii="Times New Roman" w:hAnsi="Times New Roman" w:cs="Times New Roman"/>
        </w:rPr>
      </w:pPr>
      <w:r w:rsidRPr="00A6070F">
        <w:rPr>
          <w:rFonts w:ascii="Times New Roman" w:hAnsi="Times New Roman" w:cs="Times New Roman"/>
        </w:rPr>
        <w:t xml:space="preserve">Over the years, many philosophers and thinkers have commented on Aristotle’s classical rhetoric, some engaging with it in a meaningful manner, while others completely dismiss it as outdated or irrelevant. I relate more to the first group as I recognize that there is an undeniable potency in the teachings of Aristotle. Other thinkers formulated their own theories and opinions on persuasive writing and speech, and the following paragraphs will be dedicated to introducing and discussing some of these contemporary theories. </w:t>
      </w:r>
    </w:p>
    <w:p w14:paraId="3AA3F0D5" w14:textId="77777777" w:rsidR="00B3509E" w:rsidRPr="00A6070F" w:rsidRDefault="00B3509E" w:rsidP="00B3509E">
      <w:pPr>
        <w:spacing w:line="480" w:lineRule="auto"/>
        <w:ind w:firstLine="720"/>
        <w:contextualSpacing/>
        <w:jc w:val="both"/>
        <w:rPr>
          <w:rFonts w:ascii="Times New Roman" w:hAnsi="Times New Roman" w:cs="Times New Roman"/>
        </w:rPr>
      </w:pPr>
      <w:r w:rsidRPr="00A6070F">
        <w:rPr>
          <w:rFonts w:ascii="Times New Roman" w:hAnsi="Times New Roman" w:cs="Times New Roman"/>
        </w:rPr>
        <w:t xml:space="preserve">American twentieth-century literary theorist and poet Kenneth Burke was heavily influenced by the ideas of Karl Marx and Sigmund Freud, yet he insisted that he did not follow a specific school of thought. Burke’s thought and philosophy was in many ways inspired by Aristotle’s </w:t>
      </w:r>
      <w:r w:rsidRPr="00815C15">
        <w:rPr>
          <w:rFonts w:ascii="Times New Roman" w:hAnsi="Times New Roman" w:cs="Times New Roman"/>
          <w:i/>
          <w:iCs/>
        </w:rPr>
        <w:t>Rhetorica</w:t>
      </w:r>
      <w:r w:rsidRPr="00A6070F">
        <w:rPr>
          <w:rFonts w:ascii="Times New Roman" w:hAnsi="Times New Roman" w:cs="Times New Roman"/>
        </w:rPr>
        <w:t>. Burke follows Aristotle’s footsteps in rejecting the notion that rhetoric plays on emotions. He constructs many of his arguments on the foundation which Aristotle laid before him. “As did Aristotle, Burke recognizes that the social context of language cannot be reduced to principles of pure</w:t>
      </w:r>
      <w:r w:rsidRPr="00A6070F">
        <w:rPr>
          <w:rFonts w:ascii="Times New Roman" w:eastAsia="Times New Roman" w:hAnsi="Times New Roman" w:cs="Times New Roman"/>
        </w:rPr>
        <w:t xml:space="preserve"> </w:t>
      </w:r>
      <w:r w:rsidRPr="00A6070F">
        <w:rPr>
          <w:rFonts w:ascii="Times New Roman" w:hAnsi="Times New Roman" w:cs="Times New Roman"/>
        </w:rPr>
        <w:t xml:space="preserve">reason; therefore, </w:t>
      </w:r>
      <w:proofErr w:type="gramStart"/>
      <w:r w:rsidRPr="00A6070F">
        <w:rPr>
          <w:rFonts w:ascii="Times New Roman" w:hAnsi="Times New Roman" w:cs="Times New Roman"/>
        </w:rPr>
        <w:t>he</w:t>
      </w:r>
      <w:proofErr w:type="gramEnd"/>
      <w:r w:rsidRPr="00A6070F">
        <w:rPr>
          <w:rFonts w:ascii="Times New Roman" w:hAnsi="Times New Roman" w:cs="Times New Roman"/>
        </w:rPr>
        <w:t xml:space="preserve"> studies language use as involving more than logical discourse and grammatical structure.”</w:t>
      </w:r>
      <w:r w:rsidRPr="00A6070F">
        <w:rPr>
          <w:rStyle w:val="FootnoteReference"/>
          <w:rFonts w:ascii="Times New Roman" w:hAnsi="Times New Roman" w:cs="Times New Roman"/>
        </w:rPr>
        <w:footnoteReference w:id="9"/>
      </w:r>
      <w:r w:rsidRPr="00A6070F">
        <w:rPr>
          <w:rFonts w:ascii="Times New Roman" w:hAnsi="Times New Roman" w:cs="Times New Roman"/>
        </w:rPr>
        <w:t xml:space="preserve"> The rhetorical theory of Burke aims to pinpoint the implication different ways of speaking have in different contexts. </w:t>
      </w:r>
    </w:p>
    <w:p w14:paraId="3E5AFA04" w14:textId="77777777" w:rsidR="00B3509E" w:rsidRPr="00A6070F" w:rsidRDefault="00B3509E" w:rsidP="00B3509E">
      <w:pPr>
        <w:spacing w:line="480" w:lineRule="auto"/>
        <w:ind w:firstLine="720"/>
        <w:contextualSpacing/>
        <w:jc w:val="both"/>
        <w:rPr>
          <w:rFonts w:ascii="Times New Roman" w:hAnsi="Times New Roman" w:cs="Times New Roman"/>
          <w:rtl/>
        </w:rPr>
      </w:pPr>
      <w:r w:rsidRPr="00A6070F">
        <w:rPr>
          <w:rFonts w:ascii="Times New Roman" w:hAnsi="Times New Roman" w:cs="Times New Roman"/>
        </w:rPr>
        <w:t>In Burkean thought we see a critique of pure logic. Burke, like Aristotle, realizes the substantial role that creative expression has, insisting that an examination of aesthetics should not be reserved for the metaphysicians.</w:t>
      </w:r>
      <w:r w:rsidRPr="00A6070F">
        <w:rPr>
          <w:rStyle w:val="FootnoteReference"/>
          <w:rFonts w:ascii="Times New Roman" w:hAnsi="Times New Roman" w:cs="Times New Roman"/>
        </w:rPr>
        <w:footnoteReference w:id="10"/>
      </w:r>
      <w:r w:rsidRPr="00A6070F">
        <w:rPr>
          <w:rFonts w:ascii="Times New Roman" w:hAnsi="Times New Roman" w:cs="Times New Roman"/>
        </w:rPr>
        <w:t xml:space="preserve"> Burke argues that artistic form is not merely a cultural convention; form is actively produced by the use of language by both speaker and audience.</w:t>
      </w:r>
      <w:r w:rsidRPr="00A6070F">
        <w:rPr>
          <w:rStyle w:val="FootnoteReference"/>
          <w:rFonts w:ascii="Times New Roman" w:hAnsi="Times New Roman" w:cs="Times New Roman"/>
        </w:rPr>
        <w:footnoteReference w:id="11"/>
      </w:r>
      <w:r w:rsidRPr="00A6070F">
        <w:rPr>
          <w:rFonts w:ascii="Times New Roman" w:hAnsi="Times New Roman" w:cs="Times New Roman"/>
        </w:rPr>
        <w:t xml:space="preserve"> </w:t>
      </w:r>
      <w:r w:rsidRPr="00A6070F">
        <w:rPr>
          <w:rFonts w:ascii="Times New Roman" w:hAnsi="Times New Roman" w:cs="Times New Roman"/>
        </w:rPr>
        <w:lastRenderedPageBreak/>
        <w:t xml:space="preserve">Burke, a contemporary of Lewis, wrote his theories during the lifetime of Lewis. While we cannot say for certain whether Burke’s identification inspired some of the rhetorical techniques of Lewis, in the next chapter I will discuss ways in which Lewis did choose to identify with his audience on various occasions in his writing. </w:t>
      </w:r>
    </w:p>
    <w:p w14:paraId="43362EBD" w14:textId="77777777" w:rsidR="00B3509E" w:rsidRPr="00A6070F" w:rsidRDefault="00B3509E" w:rsidP="00B3509E">
      <w:pPr>
        <w:spacing w:line="480" w:lineRule="auto"/>
        <w:contextualSpacing/>
        <w:jc w:val="both"/>
        <w:rPr>
          <w:rFonts w:ascii="Times New Roman" w:hAnsi="Times New Roman" w:cs="Times New Roman"/>
        </w:rPr>
      </w:pPr>
      <w:r w:rsidRPr="00A6070F">
        <w:rPr>
          <w:rFonts w:ascii="Times New Roman" w:hAnsi="Times New Roman" w:cs="Times New Roman"/>
        </w:rPr>
        <w:t>It will come as no surprise to the reader that rhetoric in fiction appears to be different than that in nonfiction. The nature of the text as well as the techniques used to produce it are all different from everything we have reviewed so far. The theory of fiction is one of the most difficult aspects of literature. There is some disagreement over the definition of fiction, and different theorists have offered different arguments about what qualifies as fiction. Thomas Pavel, for instance, defines fiction as a statement which is neither true nor false.</w:t>
      </w:r>
      <w:r w:rsidRPr="00A6070F">
        <w:rPr>
          <w:rStyle w:val="FootnoteReference"/>
          <w:rFonts w:ascii="Times New Roman" w:hAnsi="Times New Roman" w:cs="Times New Roman"/>
        </w:rPr>
        <w:footnoteReference w:id="12"/>
      </w:r>
      <w:r w:rsidRPr="00A6070F">
        <w:rPr>
          <w:rFonts w:ascii="Times New Roman" w:hAnsi="Times New Roman" w:cs="Times New Roman"/>
        </w:rPr>
        <w:t xml:space="preserve"> Another definition which will be adopted for this research project relates fiction to the projection of a fictional world. Lubomír Doležel discusses the term ‘fictional worlds’ in his essay “Possible Worlds of History and Fiction,” arguing that “fictional worlds are possible worlds in that they are ensembles of nonactualized possible particulars – persons, states, events, and so on.”</w:t>
      </w:r>
      <w:r w:rsidRPr="00A6070F">
        <w:rPr>
          <w:rStyle w:val="FootnoteReference"/>
          <w:rFonts w:ascii="Times New Roman" w:hAnsi="Times New Roman" w:cs="Times New Roman"/>
        </w:rPr>
        <w:footnoteReference w:id="13"/>
      </w:r>
      <w:r w:rsidRPr="00A6070F">
        <w:rPr>
          <w:rFonts w:ascii="Times New Roman" w:hAnsi="Times New Roman" w:cs="Times New Roman"/>
        </w:rPr>
        <w:t xml:space="preserve"> The reader must keep in mind the distinction between possibility and probability here. Dolezel’s argument is that fictional worlds are possible, meaning they could happen in an alternative world, regardless of whether it is probable or not for it to happen. He gives Hamlet as an example: the name “Hamlet,” Dolezel argues, “is neither empty nor self-referential; it refers to an individual of a fictional world.” And even within fiction there are many genres, writing techniques, and rhetorical methods. It is the art of creating worlds and characters and plots that often elicit an emotional, intellectual, and spiritual response from its audience. I would like to begin my discussion of rhetoric in fiction with a very foundational </w:t>
      </w:r>
      <w:r w:rsidRPr="00A6070F">
        <w:rPr>
          <w:rFonts w:ascii="Times New Roman" w:hAnsi="Times New Roman" w:cs="Times New Roman"/>
        </w:rPr>
        <w:lastRenderedPageBreak/>
        <w:t xml:space="preserve">difference that we can see in different fictional texts, and that is the art of showing as opposed to the art of telling. </w:t>
      </w:r>
    </w:p>
    <w:p w14:paraId="10ABE6D9" w14:textId="77777777" w:rsidR="00B3509E" w:rsidRPr="00A6070F" w:rsidRDefault="00B3509E" w:rsidP="00B3509E">
      <w:pPr>
        <w:spacing w:line="480" w:lineRule="auto"/>
        <w:ind w:firstLine="720"/>
        <w:contextualSpacing/>
        <w:jc w:val="both"/>
        <w:rPr>
          <w:rFonts w:ascii="Times New Roman" w:hAnsi="Times New Roman" w:cs="Times New Roman"/>
        </w:rPr>
      </w:pPr>
      <w:r w:rsidRPr="00A6070F">
        <w:rPr>
          <w:rFonts w:ascii="Times New Roman" w:hAnsi="Times New Roman" w:cs="Times New Roman"/>
        </w:rPr>
        <w:t>In nonfiction the authorial voice is expected and it is integral that this voice is often telling rather than showing. In fiction, however, we see that over time there has been a move from telling to showing. In old literature we see the authoritative voice of narration offering the reader facts that one normally only knows about oneself regarding different characters in their books.</w:t>
      </w:r>
      <w:r w:rsidRPr="00A6070F">
        <w:rPr>
          <w:rStyle w:val="FootnoteReference"/>
          <w:rFonts w:ascii="Times New Roman" w:hAnsi="Times New Roman" w:cs="Times New Roman"/>
        </w:rPr>
        <w:footnoteReference w:id="14"/>
      </w:r>
      <w:r w:rsidRPr="00A6070F">
        <w:rPr>
          <w:rFonts w:ascii="Times New Roman" w:hAnsi="Times New Roman" w:cs="Times New Roman"/>
        </w:rPr>
        <w:t xml:space="preserve"> We are often told the motives of characters directly, and given information about the nature of their moral character even before we get a glimpse into the action and decisions of said character. </w:t>
      </w:r>
    </w:p>
    <w:p w14:paraId="2DC3D2AC" w14:textId="77777777" w:rsidR="00B3509E" w:rsidRPr="00A6070F" w:rsidRDefault="00B3509E" w:rsidP="00B3509E">
      <w:pPr>
        <w:spacing w:line="480" w:lineRule="auto"/>
        <w:ind w:firstLine="720"/>
        <w:contextualSpacing/>
        <w:jc w:val="both"/>
        <w:rPr>
          <w:rFonts w:ascii="Times New Roman" w:hAnsi="Times New Roman" w:cs="Times New Roman"/>
        </w:rPr>
      </w:pPr>
      <w:r w:rsidRPr="00A6070F">
        <w:rPr>
          <w:rFonts w:ascii="Times New Roman" w:hAnsi="Times New Roman" w:cs="Times New Roman"/>
        </w:rPr>
        <w:t>A new attitude has been adopted, and in 1921 Percy Lubbock teaches us as follows: “The art of fiction does not begin until the novelist thinks of his story as a matter to be shown, to be so exhibited that it will tell itself.”</w:t>
      </w:r>
      <w:r w:rsidRPr="00A6070F">
        <w:rPr>
          <w:rStyle w:val="FootnoteReference"/>
          <w:rFonts w:ascii="Times New Roman" w:hAnsi="Times New Roman" w:cs="Times New Roman"/>
        </w:rPr>
        <w:footnoteReference w:id="15"/>
      </w:r>
      <w:r w:rsidRPr="00A6070F">
        <w:rPr>
          <w:rFonts w:ascii="Times New Roman" w:hAnsi="Times New Roman" w:cs="Times New Roman"/>
        </w:rPr>
        <w:t xml:space="preserve"> Yet this new attitude, according to Booth, presents more questions than it answers. Three of the major generalizations that result from this attitude, he states, are that: all fiction must be realistic, all authors must be objective, and lastly, true art ignores the audience. Booth writes in depth about each of these generalizations and how misleading they are. </w:t>
      </w:r>
    </w:p>
    <w:p w14:paraId="4C75E108" w14:textId="77777777" w:rsidR="00B3509E" w:rsidRPr="00A6070F" w:rsidRDefault="00B3509E" w:rsidP="00B3509E">
      <w:pPr>
        <w:spacing w:line="480" w:lineRule="auto"/>
        <w:ind w:firstLine="720"/>
        <w:contextualSpacing/>
        <w:jc w:val="both"/>
        <w:rPr>
          <w:rFonts w:ascii="Times New Roman" w:hAnsi="Times New Roman" w:cs="Times New Roman"/>
        </w:rPr>
      </w:pPr>
      <w:r w:rsidRPr="00A6070F">
        <w:rPr>
          <w:rFonts w:ascii="Times New Roman" w:hAnsi="Times New Roman" w:cs="Times New Roman"/>
        </w:rPr>
        <w:t xml:space="preserve">One of the ways that the author can make a created world more accessible to his audience would be by including a character that the audience can identify with. One way for the author to create identification in fiction is through the creation of a character and telling the story from their point of view: Focalization. Focalization is a literary term coined by Gerard Genette, a French narrative theorist, in 1972. Since then, the subject of focalization has been examined and criticized many times. </w:t>
      </w:r>
    </w:p>
    <w:p w14:paraId="6146D3DC" w14:textId="77777777" w:rsidR="00B3509E" w:rsidRPr="00A6070F" w:rsidRDefault="00B3509E" w:rsidP="00B3509E">
      <w:pPr>
        <w:spacing w:line="480" w:lineRule="auto"/>
        <w:ind w:firstLine="720"/>
        <w:contextualSpacing/>
        <w:jc w:val="both"/>
        <w:rPr>
          <w:rFonts w:ascii="Times New Roman" w:hAnsi="Times New Roman" w:cs="Times New Roman"/>
        </w:rPr>
      </w:pPr>
      <w:r w:rsidRPr="00A6070F">
        <w:rPr>
          <w:rFonts w:ascii="Times New Roman" w:hAnsi="Times New Roman" w:cs="Times New Roman"/>
        </w:rPr>
        <w:lastRenderedPageBreak/>
        <w:t>Genette introduced the concept of “point of view” arguing that most theorists of narratology do not distinguish properly between mood and voice. The former, he says, refers to the question of “who is the character whose point of view orients the narrative perspective?” whereas the latter refers to the question of “who is the narrator?”</w:t>
      </w:r>
      <w:r w:rsidRPr="00A6070F">
        <w:rPr>
          <w:rStyle w:val="FootnoteReference"/>
          <w:rFonts w:ascii="Times New Roman" w:hAnsi="Times New Roman" w:cs="Times New Roman"/>
        </w:rPr>
        <w:footnoteReference w:id="16"/>
      </w:r>
      <w:r w:rsidRPr="00A6070F">
        <w:rPr>
          <w:rFonts w:ascii="Times New Roman" w:hAnsi="Times New Roman" w:cs="Times New Roman"/>
        </w:rPr>
        <w:t xml:space="preserve"> By mood he means that if a story is being told from the point of view of a certain character it is focalized through the point of view of said character. If this same character is also the narrator, we would have a first-person narrator, if not, we would have a third-person narrator. This distinction has to do with voice rather than mood, for in both cases we would be receiving the same point of view.</w:t>
      </w:r>
      <w:r w:rsidRPr="00A6070F">
        <w:rPr>
          <w:rStyle w:val="FootnoteReference"/>
          <w:rFonts w:ascii="Times New Roman" w:hAnsi="Times New Roman" w:cs="Times New Roman"/>
        </w:rPr>
        <w:footnoteReference w:id="17"/>
      </w:r>
    </w:p>
    <w:p w14:paraId="753A8499" w14:textId="77777777" w:rsidR="00B3509E" w:rsidRPr="00A6070F" w:rsidRDefault="00B3509E" w:rsidP="00B3509E">
      <w:pPr>
        <w:spacing w:line="480" w:lineRule="auto"/>
        <w:ind w:firstLine="720"/>
        <w:contextualSpacing/>
        <w:jc w:val="both"/>
        <w:rPr>
          <w:rFonts w:ascii="Times New Roman" w:hAnsi="Times New Roman" w:cs="Times New Roman"/>
        </w:rPr>
      </w:pPr>
      <w:r w:rsidRPr="00A6070F">
        <w:rPr>
          <w:rFonts w:ascii="Times New Roman" w:hAnsi="Times New Roman" w:cs="Times New Roman"/>
        </w:rPr>
        <w:t xml:space="preserve">While it is more common to view Pathos, Ethos, and Logos as modes of persuasion that are exclusively employed in nonfiction, this restrictive perception, in my opinion, fails to account for the countless examples of these three modes in narratives. These three modes of persuasion can be employed in fiction as well, though they do appear differently. While Pathos in nonfiction is employed through the use of examples and content that appeals to the emotional state of the readers, it can be found in fiction through the use of metaphors, similes, allegories, and other literary devices. It can also show up through the use of internal focalization, by giving the readers access to the internal processes of the characters. Another way that we see Pathos in fiction is through the inclusion of memories, hopes, and storytelling in the novel. </w:t>
      </w:r>
    </w:p>
    <w:p w14:paraId="60FDCE14" w14:textId="77777777" w:rsidR="00B3509E" w:rsidRPr="00A6070F" w:rsidRDefault="00B3509E" w:rsidP="00B3509E">
      <w:pPr>
        <w:spacing w:line="480" w:lineRule="auto"/>
        <w:ind w:firstLine="720"/>
        <w:contextualSpacing/>
        <w:jc w:val="both"/>
        <w:rPr>
          <w:rFonts w:ascii="Times New Roman" w:hAnsi="Times New Roman" w:cs="Times New Roman"/>
        </w:rPr>
      </w:pPr>
      <w:r w:rsidRPr="00A6070F">
        <w:rPr>
          <w:rFonts w:ascii="Times New Roman" w:hAnsi="Times New Roman" w:cs="Times New Roman"/>
        </w:rPr>
        <w:t xml:space="preserve">As for Ethos, the readers can use their judgment to determine whether the narrator is a reliable one. Some questions that the reader can ask to determine the reliability of the narrator include: Is the narrator honest or dishonest? Are they misinformed or is the information they </w:t>
      </w:r>
      <w:r w:rsidRPr="00A6070F">
        <w:rPr>
          <w:rFonts w:ascii="Times New Roman" w:hAnsi="Times New Roman" w:cs="Times New Roman"/>
        </w:rPr>
        <w:lastRenderedPageBreak/>
        <w:t xml:space="preserve">deliver accurate? And finally, is the narrator’s judgment misguided? In other words, is the narrator deluded? </w:t>
      </w:r>
    </w:p>
    <w:p w14:paraId="03D7AFB5" w14:textId="77777777" w:rsidR="00B3509E" w:rsidRPr="00A6070F" w:rsidRDefault="00B3509E" w:rsidP="00B3509E">
      <w:pPr>
        <w:spacing w:line="480" w:lineRule="auto"/>
        <w:ind w:firstLine="720"/>
        <w:contextualSpacing/>
        <w:jc w:val="both"/>
        <w:rPr>
          <w:rFonts w:ascii="Times New Roman" w:hAnsi="Times New Roman" w:cs="Times New Roman"/>
        </w:rPr>
      </w:pPr>
      <w:r w:rsidRPr="00A6070F">
        <w:rPr>
          <w:rFonts w:ascii="Times New Roman" w:hAnsi="Times New Roman" w:cs="Times New Roman"/>
        </w:rPr>
        <w:t xml:space="preserve">In regards to Logos, we cannot fact-check the information that the characters say in regards to how often fauns need to eat, for example, since the laws of the world that the narrator creates are different from the laws of our world. How then can Logos be employed in fiction? </w:t>
      </w:r>
    </w:p>
    <w:p w14:paraId="047C6F73" w14:textId="77777777" w:rsidR="00B3509E" w:rsidRPr="00A6070F" w:rsidRDefault="00B3509E" w:rsidP="00B3509E">
      <w:pPr>
        <w:spacing w:line="480" w:lineRule="auto"/>
        <w:contextualSpacing/>
        <w:jc w:val="both"/>
        <w:rPr>
          <w:rFonts w:asciiTheme="majorBidi" w:hAnsiTheme="majorBidi" w:cstheme="majorBidi"/>
          <w:lang w:bidi="he-IL"/>
        </w:rPr>
      </w:pPr>
      <w:r w:rsidRPr="00A6070F">
        <w:rPr>
          <w:rFonts w:asciiTheme="majorBidi" w:hAnsiTheme="majorBidi" w:cstheme="majorBidi"/>
          <w:lang w:bidi="he-IL"/>
        </w:rPr>
        <w:t xml:space="preserve">My reading of Lewis’ works consists of the following: I chose </w:t>
      </w:r>
      <w:r w:rsidRPr="00A6070F">
        <w:rPr>
          <w:rFonts w:asciiTheme="majorBidi" w:hAnsiTheme="majorBidi" w:cstheme="majorBidi"/>
          <w:i/>
          <w:iCs/>
          <w:lang w:bidi="he-IL"/>
        </w:rPr>
        <w:t>Mere Christianity</w:t>
      </w:r>
      <w:r w:rsidRPr="00A6070F">
        <w:rPr>
          <w:rFonts w:asciiTheme="majorBidi" w:hAnsiTheme="majorBidi" w:cstheme="majorBidi"/>
          <w:lang w:bidi="he-IL"/>
        </w:rPr>
        <w:t xml:space="preserve"> and </w:t>
      </w:r>
      <w:r w:rsidRPr="00A6070F">
        <w:rPr>
          <w:rFonts w:asciiTheme="majorBidi" w:hAnsiTheme="majorBidi" w:cstheme="majorBidi"/>
          <w:i/>
          <w:iCs/>
          <w:lang w:bidi="he-IL"/>
        </w:rPr>
        <w:t>The Problem of Pain</w:t>
      </w:r>
      <w:r w:rsidRPr="00A6070F">
        <w:rPr>
          <w:rFonts w:asciiTheme="majorBidi" w:hAnsiTheme="majorBidi" w:cstheme="majorBidi"/>
          <w:lang w:bidi="he-IL"/>
        </w:rPr>
        <w:t xml:space="preserve">, and </w:t>
      </w:r>
      <w:r w:rsidRPr="00A6070F">
        <w:rPr>
          <w:rFonts w:asciiTheme="majorBidi" w:hAnsiTheme="majorBidi" w:cstheme="majorBidi"/>
          <w:i/>
          <w:iCs/>
          <w:lang w:bidi="he-IL"/>
        </w:rPr>
        <w:t>A Grief Observed</w:t>
      </w:r>
      <w:r w:rsidRPr="00A6070F">
        <w:rPr>
          <w:rFonts w:asciiTheme="majorBidi" w:hAnsiTheme="majorBidi" w:cstheme="majorBidi"/>
          <w:lang w:bidi="he-IL"/>
        </w:rPr>
        <w:t xml:space="preserve"> as the corpus for the nonfiction part of the research, and </w:t>
      </w:r>
      <w:r w:rsidRPr="00A6070F">
        <w:rPr>
          <w:rFonts w:asciiTheme="majorBidi" w:hAnsiTheme="majorBidi" w:cstheme="majorBidi"/>
          <w:i/>
          <w:iCs/>
          <w:lang w:bidi="he-IL"/>
        </w:rPr>
        <w:t>The Magician’s Nephew</w:t>
      </w:r>
      <w:r w:rsidRPr="00A6070F">
        <w:rPr>
          <w:rFonts w:asciiTheme="majorBidi" w:hAnsiTheme="majorBidi" w:cstheme="majorBidi"/>
          <w:lang w:bidi="he-IL"/>
        </w:rPr>
        <w:t xml:space="preserve"> and </w:t>
      </w:r>
      <w:r w:rsidRPr="00A6070F">
        <w:rPr>
          <w:rFonts w:asciiTheme="majorBidi" w:hAnsiTheme="majorBidi" w:cstheme="majorBidi"/>
          <w:i/>
          <w:iCs/>
          <w:lang w:bidi="he-IL"/>
        </w:rPr>
        <w:t>The Lion, the Witch and the Wardrobe</w:t>
      </w:r>
      <w:r w:rsidRPr="00A6070F">
        <w:rPr>
          <w:rFonts w:asciiTheme="majorBidi" w:hAnsiTheme="majorBidi" w:cstheme="majorBidi"/>
          <w:lang w:bidi="he-IL"/>
        </w:rPr>
        <w:t xml:space="preserve"> for the part dedicated to fiction. </w:t>
      </w:r>
    </w:p>
    <w:p w14:paraId="34CC4733" w14:textId="77777777" w:rsidR="00B3509E" w:rsidRPr="00A6070F" w:rsidRDefault="00B3509E" w:rsidP="00B3509E">
      <w:pPr>
        <w:spacing w:line="480" w:lineRule="auto"/>
        <w:ind w:firstLine="720"/>
        <w:contextualSpacing/>
        <w:jc w:val="both"/>
        <w:rPr>
          <w:rFonts w:asciiTheme="majorBidi" w:hAnsiTheme="majorBidi" w:cstheme="majorBidi"/>
          <w:lang w:bidi="he-IL"/>
        </w:rPr>
      </w:pPr>
      <w:r w:rsidRPr="00A6070F">
        <w:rPr>
          <w:rFonts w:asciiTheme="majorBidi" w:hAnsiTheme="majorBidi" w:cstheme="majorBidi"/>
          <w:lang w:bidi="he-IL"/>
        </w:rPr>
        <w:t xml:space="preserve">My findings confirm my hypothesis that C. S. Lewis, a highly esteemed author and a persuasive writer, employs classical rhetoric in his writing as well as Burke’s </w:t>
      </w:r>
      <w:r w:rsidRPr="00815C15">
        <w:rPr>
          <w:rFonts w:asciiTheme="majorBidi" w:hAnsiTheme="majorBidi" w:cstheme="majorBidi"/>
          <w:lang w:bidi="he-IL"/>
        </w:rPr>
        <w:t>identification</w:t>
      </w:r>
      <w:r w:rsidRPr="00A6070F">
        <w:rPr>
          <w:rFonts w:asciiTheme="majorBidi" w:hAnsiTheme="majorBidi" w:cstheme="majorBidi"/>
          <w:lang w:bidi="he-IL"/>
        </w:rPr>
        <w:t xml:space="preserve"> and his argument from desire in order to produce persuasive texts. </w:t>
      </w:r>
    </w:p>
    <w:p w14:paraId="0423EDA2" w14:textId="77777777" w:rsidR="009B5389" w:rsidRDefault="009B5389" w:rsidP="00B3509E">
      <w:pPr>
        <w:bidi/>
        <w:rPr>
          <w:rFonts w:hint="cs"/>
          <w:rtl/>
          <w:lang w:bidi="he-IL"/>
        </w:rPr>
      </w:pPr>
    </w:p>
    <w:sectPr w:rsidR="009B538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F33B3" w14:textId="77777777" w:rsidR="0090178A" w:rsidRDefault="0090178A" w:rsidP="00B3509E">
      <w:r>
        <w:separator/>
      </w:r>
    </w:p>
  </w:endnote>
  <w:endnote w:type="continuationSeparator" w:id="0">
    <w:p w14:paraId="4D064F9C" w14:textId="77777777" w:rsidR="0090178A" w:rsidRDefault="0090178A" w:rsidP="00B35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E37A5" w14:textId="77777777" w:rsidR="0090178A" w:rsidRDefault="0090178A" w:rsidP="00B3509E">
      <w:r>
        <w:separator/>
      </w:r>
    </w:p>
  </w:footnote>
  <w:footnote w:type="continuationSeparator" w:id="0">
    <w:p w14:paraId="3F909747" w14:textId="77777777" w:rsidR="0090178A" w:rsidRDefault="0090178A" w:rsidP="00B3509E">
      <w:r>
        <w:continuationSeparator/>
      </w:r>
    </w:p>
  </w:footnote>
  <w:footnote w:id="1">
    <w:p w14:paraId="1BD440C1" w14:textId="77777777" w:rsidR="00B3509E" w:rsidRPr="00815C15" w:rsidRDefault="00B3509E" w:rsidP="00B3509E">
      <w:pPr>
        <w:pStyle w:val="FootnoteText"/>
        <w:jc w:val="both"/>
        <w:rPr>
          <w:rFonts w:ascii="Times New Roman" w:hAnsi="Times New Roman" w:cs="Times New Roman"/>
          <w:sz w:val="24"/>
          <w:szCs w:val="24"/>
        </w:rPr>
      </w:pPr>
      <w:r w:rsidRPr="00815C15">
        <w:rPr>
          <w:rStyle w:val="FootnoteReference"/>
          <w:rFonts w:ascii="Times New Roman" w:hAnsi="Times New Roman" w:cs="Times New Roman"/>
          <w:sz w:val="24"/>
          <w:szCs w:val="24"/>
        </w:rPr>
        <w:footnoteRef/>
      </w:r>
      <w:r w:rsidRPr="00815C15">
        <w:rPr>
          <w:rFonts w:ascii="Times New Roman" w:hAnsi="Times New Roman" w:cs="Times New Roman"/>
          <w:sz w:val="24"/>
          <w:szCs w:val="24"/>
        </w:rPr>
        <w:t xml:space="preserve"> </w:t>
      </w:r>
      <w:proofErr w:type="spellStart"/>
      <w:r w:rsidRPr="00815C15">
        <w:rPr>
          <w:rFonts w:ascii="Times New Roman" w:hAnsi="Times New Roman" w:cs="Times New Roman"/>
          <w:sz w:val="24"/>
          <w:szCs w:val="24"/>
        </w:rPr>
        <w:t>Balla</w:t>
      </w:r>
      <w:proofErr w:type="spellEnd"/>
      <w:r w:rsidRPr="00815C15">
        <w:rPr>
          <w:rFonts w:ascii="Times New Roman" w:hAnsi="Times New Roman" w:cs="Times New Roman"/>
          <w:sz w:val="24"/>
          <w:szCs w:val="24"/>
        </w:rPr>
        <w:t>, Chloe. “Isocrates, Plato, and Aristotle on Rhetoric.” RHIZAI: A Journal for Ancient Philosophy and Science 1.1 (2004): 45-</w:t>
      </w:r>
      <w:proofErr w:type="gramStart"/>
      <w:r w:rsidRPr="00815C15">
        <w:rPr>
          <w:rFonts w:ascii="Times New Roman" w:hAnsi="Times New Roman" w:cs="Times New Roman"/>
          <w:sz w:val="24"/>
          <w:szCs w:val="24"/>
        </w:rPr>
        <w:t>71.pp.</w:t>
      </w:r>
      <w:proofErr w:type="gramEnd"/>
      <w:r w:rsidRPr="00815C15">
        <w:rPr>
          <w:rFonts w:ascii="Times New Roman" w:hAnsi="Times New Roman" w:cs="Times New Roman"/>
          <w:sz w:val="24"/>
          <w:szCs w:val="24"/>
        </w:rPr>
        <w:t xml:space="preserve"> 45.</w:t>
      </w:r>
    </w:p>
  </w:footnote>
  <w:footnote w:id="2">
    <w:p w14:paraId="38C4DBB2" w14:textId="77777777" w:rsidR="00B3509E" w:rsidRPr="00815C15" w:rsidRDefault="00B3509E" w:rsidP="00B3509E">
      <w:pPr>
        <w:pStyle w:val="FootnoteText"/>
        <w:jc w:val="both"/>
        <w:rPr>
          <w:rFonts w:ascii="Times New Roman" w:hAnsi="Times New Roman" w:cs="Times New Roman"/>
          <w:sz w:val="24"/>
          <w:szCs w:val="24"/>
        </w:rPr>
      </w:pPr>
      <w:r w:rsidRPr="00815C15">
        <w:rPr>
          <w:rStyle w:val="FootnoteReference"/>
          <w:rFonts w:ascii="Times New Roman" w:hAnsi="Times New Roman" w:cs="Times New Roman"/>
          <w:sz w:val="24"/>
          <w:szCs w:val="24"/>
        </w:rPr>
        <w:footnoteRef/>
      </w:r>
      <w:r w:rsidRPr="00815C15">
        <w:rPr>
          <w:rFonts w:ascii="Times New Roman" w:hAnsi="Times New Roman" w:cs="Times New Roman"/>
          <w:sz w:val="24"/>
          <w:szCs w:val="24"/>
        </w:rPr>
        <w:t xml:space="preserve"> Halliwell, Stephen. “Philosophical Rhetoric or Rhetorical Philosophy? The Strange Case of Isocrates” The Rhetorical Canon (1997): 107-</w:t>
      </w:r>
      <w:proofErr w:type="gramStart"/>
      <w:r w:rsidRPr="00815C15">
        <w:rPr>
          <w:rFonts w:ascii="Times New Roman" w:hAnsi="Times New Roman" w:cs="Times New Roman"/>
          <w:sz w:val="24"/>
          <w:szCs w:val="24"/>
        </w:rPr>
        <w:t>125.pp.</w:t>
      </w:r>
      <w:proofErr w:type="gramEnd"/>
      <w:r w:rsidRPr="00815C15">
        <w:rPr>
          <w:rFonts w:ascii="Times New Roman" w:hAnsi="Times New Roman" w:cs="Times New Roman"/>
          <w:sz w:val="24"/>
          <w:szCs w:val="24"/>
        </w:rPr>
        <w:t>108.</w:t>
      </w:r>
    </w:p>
  </w:footnote>
  <w:footnote w:id="3">
    <w:p w14:paraId="732CFC40" w14:textId="77777777" w:rsidR="00B3509E" w:rsidRPr="00815C15" w:rsidRDefault="00B3509E" w:rsidP="00B3509E">
      <w:pPr>
        <w:pStyle w:val="FootnoteText"/>
        <w:jc w:val="both"/>
        <w:rPr>
          <w:rFonts w:ascii="Times New Roman" w:hAnsi="Times New Roman" w:cs="Times New Roman"/>
          <w:sz w:val="24"/>
          <w:szCs w:val="24"/>
        </w:rPr>
      </w:pPr>
      <w:r w:rsidRPr="00815C15">
        <w:rPr>
          <w:rStyle w:val="FootnoteReference"/>
          <w:rFonts w:ascii="Times New Roman" w:hAnsi="Times New Roman" w:cs="Times New Roman"/>
          <w:sz w:val="24"/>
          <w:szCs w:val="24"/>
        </w:rPr>
        <w:footnoteRef/>
      </w:r>
      <w:r w:rsidRPr="00815C15">
        <w:rPr>
          <w:rFonts w:ascii="Times New Roman" w:hAnsi="Times New Roman" w:cs="Times New Roman"/>
          <w:sz w:val="24"/>
          <w:szCs w:val="24"/>
        </w:rPr>
        <w:t xml:space="preserve"> Ibid, 108.</w:t>
      </w:r>
    </w:p>
  </w:footnote>
  <w:footnote w:id="4">
    <w:p w14:paraId="1FD6131F" w14:textId="77777777" w:rsidR="00B3509E" w:rsidRPr="00815C15" w:rsidRDefault="00B3509E" w:rsidP="00B3509E">
      <w:pPr>
        <w:pStyle w:val="FootnoteText"/>
        <w:jc w:val="both"/>
        <w:rPr>
          <w:rFonts w:ascii="Times New Roman" w:hAnsi="Times New Roman" w:cs="Times New Roman"/>
          <w:sz w:val="24"/>
          <w:szCs w:val="24"/>
        </w:rPr>
      </w:pPr>
      <w:r w:rsidRPr="00815C15">
        <w:rPr>
          <w:rStyle w:val="FootnoteReference"/>
          <w:rFonts w:ascii="Times New Roman" w:hAnsi="Times New Roman" w:cs="Times New Roman"/>
          <w:sz w:val="24"/>
          <w:szCs w:val="24"/>
        </w:rPr>
        <w:footnoteRef/>
      </w:r>
      <w:r w:rsidRPr="00815C15">
        <w:rPr>
          <w:rFonts w:ascii="Times New Roman" w:hAnsi="Times New Roman" w:cs="Times New Roman"/>
          <w:sz w:val="24"/>
          <w:szCs w:val="24"/>
        </w:rPr>
        <w:t xml:space="preserve"> Golden, James L., et al. The rhetoric of western thought: From the Mediterranean world to the global setting. Dubuque, IA: Kendall." (2004):67. </w:t>
      </w:r>
    </w:p>
  </w:footnote>
  <w:footnote w:id="5">
    <w:p w14:paraId="72A84714" w14:textId="77777777" w:rsidR="00B3509E" w:rsidRPr="00815C15" w:rsidRDefault="00B3509E" w:rsidP="00B3509E">
      <w:pPr>
        <w:pStyle w:val="FootnoteText"/>
        <w:jc w:val="both"/>
        <w:rPr>
          <w:rFonts w:ascii="Times New Roman" w:hAnsi="Times New Roman" w:cs="Times New Roman"/>
          <w:sz w:val="24"/>
          <w:szCs w:val="24"/>
        </w:rPr>
      </w:pPr>
      <w:r w:rsidRPr="00815C15">
        <w:rPr>
          <w:rStyle w:val="FootnoteReference"/>
          <w:rFonts w:ascii="Times New Roman" w:hAnsi="Times New Roman" w:cs="Times New Roman"/>
          <w:sz w:val="24"/>
          <w:szCs w:val="24"/>
        </w:rPr>
        <w:footnoteRef/>
      </w:r>
      <w:r w:rsidRPr="00815C15">
        <w:rPr>
          <w:rFonts w:ascii="Times New Roman" w:hAnsi="Times New Roman" w:cs="Times New Roman"/>
          <w:sz w:val="24"/>
          <w:szCs w:val="24"/>
        </w:rPr>
        <w:t xml:space="preserve"> Cunningham, David S. Faithful persuasion: In aid of a rhetoric of Christian theology. University of Notre Dame Press, 1991. Pp.8.</w:t>
      </w:r>
    </w:p>
  </w:footnote>
  <w:footnote w:id="6">
    <w:p w14:paraId="3CBBBAA9" w14:textId="77777777" w:rsidR="00B3509E" w:rsidRPr="00815C15" w:rsidRDefault="00B3509E" w:rsidP="00B3509E">
      <w:pPr>
        <w:pStyle w:val="FootnoteText"/>
        <w:jc w:val="both"/>
        <w:rPr>
          <w:rFonts w:ascii="Times New Roman" w:hAnsi="Times New Roman" w:cs="Times New Roman"/>
          <w:sz w:val="24"/>
          <w:szCs w:val="24"/>
        </w:rPr>
      </w:pPr>
      <w:r w:rsidRPr="00815C15">
        <w:rPr>
          <w:rStyle w:val="FootnoteReference"/>
          <w:rFonts w:ascii="Times New Roman" w:hAnsi="Times New Roman" w:cs="Times New Roman"/>
          <w:sz w:val="24"/>
          <w:szCs w:val="24"/>
        </w:rPr>
        <w:footnoteRef/>
      </w:r>
      <w:r w:rsidRPr="00815C15">
        <w:rPr>
          <w:rFonts w:ascii="Times New Roman" w:hAnsi="Times New Roman" w:cs="Times New Roman"/>
          <w:sz w:val="24"/>
          <w:szCs w:val="24"/>
        </w:rPr>
        <w:t xml:space="preserve"> Aristotle Rh. 1356a3. </w:t>
      </w:r>
    </w:p>
  </w:footnote>
  <w:footnote w:id="7">
    <w:p w14:paraId="08F4AA8F" w14:textId="77777777" w:rsidR="00B3509E" w:rsidRPr="00815C15" w:rsidRDefault="00B3509E" w:rsidP="00B3509E">
      <w:pPr>
        <w:pStyle w:val="FootnoteText"/>
        <w:jc w:val="both"/>
        <w:rPr>
          <w:rFonts w:ascii="Times New Roman" w:hAnsi="Times New Roman" w:cs="Times New Roman"/>
          <w:sz w:val="24"/>
          <w:szCs w:val="24"/>
        </w:rPr>
      </w:pPr>
      <w:r w:rsidRPr="00815C15">
        <w:rPr>
          <w:rStyle w:val="FootnoteReference"/>
          <w:rFonts w:ascii="Times New Roman" w:hAnsi="Times New Roman" w:cs="Times New Roman"/>
          <w:sz w:val="24"/>
          <w:szCs w:val="24"/>
        </w:rPr>
        <w:footnoteRef/>
      </w:r>
      <w:r w:rsidRPr="00815C15">
        <w:rPr>
          <w:rFonts w:ascii="Times New Roman" w:hAnsi="Times New Roman" w:cs="Times New Roman"/>
          <w:sz w:val="24"/>
          <w:szCs w:val="24"/>
        </w:rPr>
        <w:t xml:space="preserve"> Merriam-Webster Dictionary.</w:t>
      </w:r>
    </w:p>
  </w:footnote>
  <w:footnote w:id="8">
    <w:p w14:paraId="2D3FD62A" w14:textId="77777777" w:rsidR="00B3509E" w:rsidRPr="00815C15" w:rsidRDefault="00B3509E" w:rsidP="00B3509E">
      <w:pPr>
        <w:pStyle w:val="FootnoteText"/>
        <w:jc w:val="both"/>
        <w:rPr>
          <w:rFonts w:ascii="Times New Roman" w:hAnsi="Times New Roman" w:cs="Times New Roman"/>
          <w:sz w:val="24"/>
          <w:szCs w:val="24"/>
        </w:rPr>
      </w:pPr>
      <w:r w:rsidRPr="00815C15">
        <w:rPr>
          <w:rStyle w:val="FootnoteReference"/>
          <w:rFonts w:ascii="Times New Roman" w:hAnsi="Times New Roman" w:cs="Times New Roman"/>
          <w:sz w:val="24"/>
          <w:szCs w:val="24"/>
        </w:rPr>
        <w:footnoteRef/>
      </w:r>
      <w:r w:rsidRPr="00815C15">
        <w:rPr>
          <w:rFonts w:ascii="Times New Roman" w:hAnsi="Times New Roman" w:cs="Times New Roman"/>
          <w:sz w:val="24"/>
          <w:szCs w:val="24"/>
        </w:rPr>
        <w:t xml:space="preserve"> Ibid.</w:t>
      </w:r>
    </w:p>
  </w:footnote>
  <w:footnote w:id="9">
    <w:p w14:paraId="0507D52A" w14:textId="77777777" w:rsidR="00B3509E" w:rsidRPr="00815C15" w:rsidRDefault="00B3509E" w:rsidP="00B3509E">
      <w:pPr>
        <w:pStyle w:val="FootnoteText"/>
        <w:jc w:val="both"/>
        <w:rPr>
          <w:rFonts w:ascii="Times New Roman" w:hAnsi="Times New Roman" w:cs="Times New Roman"/>
          <w:sz w:val="24"/>
          <w:szCs w:val="24"/>
        </w:rPr>
      </w:pPr>
      <w:r w:rsidRPr="00815C15">
        <w:rPr>
          <w:rStyle w:val="FootnoteReference"/>
          <w:rFonts w:ascii="Times New Roman" w:hAnsi="Times New Roman" w:cs="Times New Roman"/>
          <w:sz w:val="24"/>
          <w:szCs w:val="24"/>
        </w:rPr>
        <w:footnoteRef/>
      </w:r>
      <w:r w:rsidRPr="00815C15">
        <w:rPr>
          <w:rFonts w:ascii="Times New Roman" w:hAnsi="Times New Roman" w:cs="Times New Roman"/>
          <w:sz w:val="24"/>
          <w:szCs w:val="24"/>
        </w:rPr>
        <w:t xml:space="preserve"> Hansen, p. 50.</w:t>
      </w:r>
    </w:p>
  </w:footnote>
  <w:footnote w:id="10">
    <w:p w14:paraId="18895FD0" w14:textId="77777777" w:rsidR="00B3509E" w:rsidRPr="00815C15" w:rsidRDefault="00B3509E" w:rsidP="00B3509E">
      <w:pPr>
        <w:pStyle w:val="FootnoteText"/>
        <w:jc w:val="both"/>
        <w:rPr>
          <w:rFonts w:ascii="Times New Roman" w:hAnsi="Times New Roman" w:cs="Times New Roman"/>
          <w:sz w:val="24"/>
          <w:szCs w:val="24"/>
        </w:rPr>
      </w:pPr>
      <w:r w:rsidRPr="00815C15">
        <w:rPr>
          <w:rStyle w:val="FootnoteReference"/>
          <w:rFonts w:ascii="Times New Roman" w:hAnsi="Times New Roman" w:cs="Times New Roman"/>
          <w:sz w:val="24"/>
          <w:szCs w:val="24"/>
        </w:rPr>
        <w:footnoteRef/>
      </w:r>
      <w:r w:rsidRPr="00815C15">
        <w:rPr>
          <w:rFonts w:ascii="Times New Roman" w:hAnsi="Times New Roman" w:cs="Times New Roman"/>
          <w:sz w:val="24"/>
          <w:szCs w:val="24"/>
        </w:rPr>
        <w:t xml:space="preserve"> Hansen, p. 53.</w:t>
      </w:r>
    </w:p>
  </w:footnote>
  <w:footnote w:id="11">
    <w:p w14:paraId="692D60D6" w14:textId="77777777" w:rsidR="00B3509E" w:rsidRPr="00815C15" w:rsidRDefault="00B3509E" w:rsidP="00B3509E">
      <w:pPr>
        <w:pStyle w:val="FootnoteText"/>
        <w:jc w:val="both"/>
        <w:rPr>
          <w:rFonts w:ascii="Times New Roman" w:hAnsi="Times New Roman" w:cs="Times New Roman"/>
          <w:sz w:val="24"/>
          <w:szCs w:val="24"/>
        </w:rPr>
      </w:pPr>
      <w:r w:rsidRPr="00815C15">
        <w:rPr>
          <w:rStyle w:val="FootnoteReference"/>
          <w:rFonts w:ascii="Times New Roman" w:hAnsi="Times New Roman" w:cs="Times New Roman"/>
          <w:sz w:val="24"/>
          <w:szCs w:val="24"/>
        </w:rPr>
        <w:footnoteRef/>
      </w:r>
      <w:r w:rsidRPr="00815C15">
        <w:rPr>
          <w:rFonts w:ascii="Times New Roman" w:hAnsi="Times New Roman" w:cs="Times New Roman"/>
          <w:sz w:val="24"/>
          <w:szCs w:val="24"/>
        </w:rPr>
        <w:t xml:space="preserve"> Burke, 1968, p. 31.</w:t>
      </w:r>
    </w:p>
  </w:footnote>
  <w:footnote w:id="12">
    <w:p w14:paraId="0CE8ED61" w14:textId="77777777" w:rsidR="00B3509E" w:rsidRPr="00815C15" w:rsidRDefault="00B3509E" w:rsidP="00B3509E">
      <w:pPr>
        <w:pStyle w:val="FootnoteText"/>
        <w:jc w:val="both"/>
        <w:rPr>
          <w:rFonts w:ascii="Times New Roman" w:hAnsi="Times New Roman" w:cs="Times New Roman"/>
          <w:sz w:val="24"/>
          <w:szCs w:val="24"/>
        </w:rPr>
      </w:pPr>
      <w:r w:rsidRPr="00815C15">
        <w:rPr>
          <w:rStyle w:val="FootnoteReference"/>
          <w:rFonts w:ascii="Times New Roman" w:hAnsi="Times New Roman" w:cs="Times New Roman"/>
          <w:sz w:val="24"/>
          <w:szCs w:val="24"/>
        </w:rPr>
        <w:footnoteRef/>
      </w:r>
      <w:r w:rsidRPr="00815C15">
        <w:rPr>
          <w:rFonts w:ascii="Times New Roman" w:hAnsi="Times New Roman" w:cs="Times New Roman"/>
          <w:sz w:val="24"/>
          <w:szCs w:val="24"/>
        </w:rPr>
        <w:t xml:space="preserve"> </w:t>
      </w:r>
      <w:proofErr w:type="spellStart"/>
      <w:r w:rsidRPr="00815C15">
        <w:rPr>
          <w:rFonts w:ascii="Times New Roman" w:hAnsi="Times New Roman" w:cs="Times New Roman"/>
          <w:sz w:val="24"/>
          <w:szCs w:val="24"/>
        </w:rPr>
        <w:t>Eagelton</w:t>
      </w:r>
      <w:proofErr w:type="spellEnd"/>
      <w:r w:rsidRPr="00815C15">
        <w:rPr>
          <w:rFonts w:ascii="Times New Roman" w:hAnsi="Times New Roman" w:cs="Times New Roman"/>
          <w:sz w:val="24"/>
          <w:szCs w:val="24"/>
        </w:rPr>
        <w:t>, Terry, p. 167.</w:t>
      </w:r>
    </w:p>
  </w:footnote>
  <w:footnote w:id="13">
    <w:p w14:paraId="5EE74A79" w14:textId="77777777" w:rsidR="00B3509E" w:rsidRPr="00815C15" w:rsidRDefault="00B3509E" w:rsidP="00B3509E">
      <w:pPr>
        <w:pStyle w:val="FootnoteText"/>
        <w:jc w:val="both"/>
        <w:rPr>
          <w:rFonts w:ascii="Times New Roman" w:hAnsi="Times New Roman" w:cs="Times New Roman"/>
          <w:sz w:val="24"/>
          <w:szCs w:val="24"/>
        </w:rPr>
      </w:pPr>
      <w:r w:rsidRPr="00815C15">
        <w:rPr>
          <w:rStyle w:val="FootnoteReference"/>
          <w:rFonts w:ascii="Times New Roman" w:hAnsi="Times New Roman" w:cs="Times New Roman"/>
          <w:sz w:val="24"/>
          <w:szCs w:val="24"/>
        </w:rPr>
        <w:footnoteRef/>
      </w:r>
      <w:r w:rsidRPr="00815C15">
        <w:rPr>
          <w:rFonts w:ascii="Times New Roman" w:hAnsi="Times New Roman" w:cs="Times New Roman"/>
          <w:sz w:val="24"/>
          <w:szCs w:val="24"/>
        </w:rPr>
        <w:t xml:space="preserve"> Dolezel, p. 787. </w:t>
      </w:r>
    </w:p>
  </w:footnote>
  <w:footnote w:id="14">
    <w:p w14:paraId="6A20F28D" w14:textId="77777777" w:rsidR="00B3509E" w:rsidRPr="00815C15" w:rsidRDefault="00B3509E" w:rsidP="00B3509E">
      <w:pPr>
        <w:pStyle w:val="FootnoteText"/>
        <w:jc w:val="both"/>
        <w:rPr>
          <w:rFonts w:ascii="Times New Roman" w:hAnsi="Times New Roman" w:cs="Times New Roman"/>
          <w:sz w:val="24"/>
          <w:szCs w:val="24"/>
        </w:rPr>
      </w:pPr>
      <w:r w:rsidRPr="00815C15">
        <w:rPr>
          <w:rStyle w:val="FootnoteReference"/>
          <w:rFonts w:ascii="Times New Roman" w:hAnsi="Times New Roman" w:cs="Times New Roman"/>
          <w:sz w:val="24"/>
          <w:szCs w:val="24"/>
        </w:rPr>
        <w:footnoteRef/>
      </w:r>
      <w:r w:rsidRPr="00815C15">
        <w:rPr>
          <w:rFonts w:ascii="Times New Roman" w:hAnsi="Times New Roman" w:cs="Times New Roman"/>
          <w:sz w:val="24"/>
          <w:szCs w:val="24"/>
        </w:rPr>
        <w:t xml:space="preserve"> Booth, p. 3.</w:t>
      </w:r>
    </w:p>
  </w:footnote>
  <w:footnote w:id="15">
    <w:p w14:paraId="0D05E8F6" w14:textId="77777777" w:rsidR="00B3509E" w:rsidRPr="00815C15" w:rsidRDefault="00B3509E" w:rsidP="00B3509E">
      <w:pPr>
        <w:pStyle w:val="FootnoteText"/>
        <w:jc w:val="both"/>
        <w:rPr>
          <w:rFonts w:ascii="Times New Roman" w:hAnsi="Times New Roman" w:cs="Times New Roman"/>
          <w:sz w:val="24"/>
          <w:szCs w:val="24"/>
        </w:rPr>
      </w:pPr>
      <w:r w:rsidRPr="00815C15">
        <w:rPr>
          <w:rStyle w:val="FootnoteReference"/>
          <w:rFonts w:ascii="Times New Roman" w:hAnsi="Times New Roman" w:cs="Times New Roman"/>
          <w:sz w:val="24"/>
          <w:szCs w:val="24"/>
        </w:rPr>
        <w:footnoteRef/>
      </w:r>
      <w:r w:rsidRPr="00815C15">
        <w:rPr>
          <w:rFonts w:ascii="Times New Roman" w:hAnsi="Times New Roman" w:cs="Times New Roman"/>
          <w:sz w:val="24"/>
          <w:szCs w:val="24"/>
        </w:rPr>
        <w:t xml:space="preserve"> Lubbock, p. 62.</w:t>
      </w:r>
    </w:p>
  </w:footnote>
  <w:footnote w:id="16">
    <w:p w14:paraId="36C6E1C3" w14:textId="77777777" w:rsidR="00B3509E" w:rsidRPr="00815C15" w:rsidRDefault="00B3509E" w:rsidP="00B3509E">
      <w:pPr>
        <w:pStyle w:val="FootnoteText"/>
        <w:jc w:val="both"/>
        <w:rPr>
          <w:rFonts w:ascii="Times New Roman" w:hAnsi="Times New Roman" w:cs="Times New Roman"/>
          <w:sz w:val="24"/>
          <w:szCs w:val="24"/>
        </w:rPr>
      </w:pPr>
      <w:r w:rsidRPr="00815C15">
        <w:rPr>
          <w:rStyle w:val="FootnoteReference"/>
          <w:rFonts w:ascii="Times New Roman" w:hAnsi="Times New Roman" w:cs="Times New Roman"/>
          <w:sz w:val="24"/>
          <w:szCs w:val="24"/>
        </w:rPr>
        <w:footnoteRef/>
      </w:r>
      <w:r w:rsidRPr="00815C15">
        <w:rPr>
          <w:rFonts w:ascii="Times New Roman" w:hAnsi="Times New Roman" w:cs="Times New Roman"/>
          <w:sz w:val="24"/>
          <w:szCs w:val="24"/>
        </w:rPr>
        <w:t xml:space="preserve"> Narrative Discourse, Gerard Genette, p. 10. </w:t>
      </w:r>
    </w:p>
  </w:footnote>
  <w:footnote w:id="17">
    <w:p w14:paraId="06CFB8C1" w14:textId="77777777" w:rsidR="00B3509E" w:rsidRPr="00815C15" w:rsidRDefault="00B3509E" w:rsidP="00B3509E">
      <w:pPr>
        <w:pStyle w:val="FootnoteText"/>
        <w:jc w:val="both"/>
        <w:rPr>
          <w:rFonts w:ascii="Times New Roman" w:hAnsi="Times New Roman" w:cs="Times New Roman"/>
          <w:sz w:val="24"/>
          <w:szCs w:val="24"/>
        </w:rPr>
      </w:pPr>
      <w:r w:rsidRPr="00815C15">
        <w:rPr>
          <w:rStyle w:val="FootnoteReference"/>
          <w:rFonts w:ascii="Times New Roman" w:hAnsi="Times New Roman" w:cs="Times New Roman"/>
          <w:sz w:val="24"/>
          <w:szCs w:val="24"/>
        </w:rPr>
        <w:footnoteRef/>
      </w:r>
      <w:r w:rsidRPr="00815C15">
        <w:rPr>
          <w:rFonts w:ascii="Times New Roman" w:hAnsi="Times New Roman" w:cs="Times New Roman"/>
          <w:sz w:val="24"/>
          <w:szCs w:val="24"/>
        </w:rPr>
        <w:t xml:space="preserve"> Ibid, p. 10.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09E"/>
    <w:rsid w:val="0090178A"/>
    <w:rsid w:val="009B5389"/>
    <w:rsid w:val="00AD1E2A"/>
    <w:rsid w:val="00B3509E"/>
    <w:rsid w:val="00DB0517"/>
  </w:rsids>
  <m:mathPr>
    <m:mathFont m:val="Cambria Math"/>
    <m:brkBin m:val="before"/>
    <m:brkBinSub m:val="--"/>
    <m:smallFrac m:val="0"/>
    <m:dispDef/>
    <m:lMargin m:val="0"/>
    <m:rMargin m:val="0"/>
    <m:defJc m:val="centerGroup"/>
    <m:wrapIndent m:val="1440"/>
    <m:intLim m:val="subSup"/>
    <m:naryLim m:val="undOvr"/>
  </m:mathPr>
  <w:themeFontLang w:val="en-IL" w:bidi="ar-SA"/>
  <w:clrSchemeMapping w:bg1="light1" w:t1="dark1" w:bg2="light2" w:t2="dark2" w:accent1="accent1" w:accent2="accent2" w:accent3="accent3" w:accent4="accent4" w:accent5="accent5" w:accent6="accent6" w:hyperlink="hyperlink" w:followedHyperlink="followedHyperlink"/>
  <w:decimalSymbol w:val="."/>
  <w:listSeparator w:val=","/>
  <w14:docId w14:val="0EEC0284"/>
  <w15:chartTrackingRefBased/>
  <w15:docId w15:val="{E98C0864-3B61-6A4F-9E39-6C5473F82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09E"/>
    <w:rPr>
      <w:lang w:val="en-US"/>
    </w:rPr>
  </w:style>
  <w:style w:type="paragraph" w:styleId="Heading1">
    <w:name w:val="heading 1"/>
    <w:basedOn w:val="Normal"/>
    <w:next w:val="Normal"/>
    <w:link w:val="Heading1Char"/>
    <w:uiPriority w:val="9"/>
    <w:qFormat/>
    <w:rsid w:val="00B3509E"/>
    <w:pPr>
      <w:keepNext/>
      <w:keepLines/>
      <w:spacing w:before="240" w:line="480" w:lineRule="auto"/>
      <w:outlineLvl w:val="0"/>
    </w:pPr>
    <w:rPr>
      <w:rFonts w:asciiTheme="majorBidi" w:eastAsiaTheme="majorEastAsia" w:hAnsiTheme="majorBidi" w:cstheme="majorBidi"/>
      <w:b/>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509E"/>
    <w:rPr>
      <w:rFonts w:asciiTheme="majorBidi" w:eastAsiaTheme="majorEastAsia" w:hAnsiTheme="majorBidi" w:cstheme="majorBidi"/>
      <w:b/>
      <w:color w:val="000000" w:themeColor="text1"/>
      <w:sz w:val="32"/>
      <w:szCs w:val="32"/>
      <w:lang w:val="en-US"/>
    </w:rPr>
  </w:style>
  <w:style w:type="paragraph" w:styleId="FootnoteText">
    <w:name w:val="footnote text"/>
    <w:basedOn w:val="Normal"/>
    <w:link w:val="FootnoteTextChar"/>
    <w:uiPriority w:val="99"/>
    <w:semiHidden/>
    <w:unhideWhenUsed/>
    <w:rsid w:val="00B3509E"/>
    <w:rPr>
      <w:sz w:val="20"/>
      <w:szCs w:val="20"/>
    </w:rPr>
  </w:style>
  <w:style w:type="character" w:customStyle="1" w:styleId="FootnoteTextChar">
    <w:name w:val="Footnote Text Char"/>
    <w:basedOn w:val="DefaultParagraphFont"/>
    <w:link w:val="FootnoteText"/>
    <w:uiPriority w:val="99"/>
    <w:semiHidden/>
    <w:rsid w:val="00B3509E"/>
    <w:rPr>
      <w:sz w:val="20"/>
      <w:szCs w:val="20"/>
      <w:lang w:val="en-US"/>
    </w:rPr>
  </w:style>
  <w:style w:type="character" w:styleId="FootnoteReference">
    <w:name w:val="footnote reference"/>
    <w:basedOn w:val="DefaultParagraphFont"/>
    <w:uiPriority w:val="99"/>
    <w:semiHidden/>
    <w:unhideWhenUsed/>
    <w:rsid w:val="00B350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1775</Words>
  <Characters>10124</Characters>
  <Application>Microsoft Office Word</Application>
  <DocSecurity>0</DocSecurity>
  <Lines>84</Lines>
  <Paragraphs>23</Paragraphs>
  <ScaleCrop>false</ScaleCrop>
  <Company/>
  <LinksUpToDate>false</LinksUpToDate>
  <CharactersWithSpaces>11876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2022-12-17T15:46:00Z</dcterms:created>
  <dcterms:modified xsi:type="dcterms:W3CDTF">2022-12-17T15:46:00Z</dcterms:modified>
</cp:coreProperties>
</file>