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tl/>
        </w:rPr>
        <w:id w:val="1517808973"/>
        <w:docPartObj>
          <w:docPartGallery w:val="Cover Pages"/>
          <w:docPartUnique/>
        </w:docPartObj>
      </w:sdtPr>
      <w:sdtEndPr>
        <w:rPr>
          <w:rFonts w:ascii="David" w:eastAsia="Calibri" w:hAnsi="David" w:cs="David"/>
          <w:b/>
          <w:bCs/>
          <w:sz w:val="36"/>
          <w:szCs w:val="36"/>
          <w:shd w:val="clear" w:color="auto" w:fill="FFFFFF"/>
          <w:rtl w:val="0"/>
        </w:rPr>
      </w:sdtEndPr>
      <w:sdtContent>
        <w:p w14:paraId="4C02EB14" w14:textId="77777777" w:rsidR="003D4CA3" w:rsidRPr="003D4CA3" w:rsidRDefault="003D4CA3" w:rsidP="003D4CA3">
          <w:pPr>
            <w:jc w:val="center"/>
            <w:rPr>
              <w:rtl/>
              <w:cs/>
            </w:rPr>
          </w:pPr>
        </w:p>
        <w:p w14:paraId="27013B07" w14:textId="77777777" w:rsidR="003D4CA3" w:rsidRPr="003D4CA3" w:rsidRDefault="003D4CA3" w:rsidP="003D4CA3">
          <w:pPr>
            <w:jc w:val="center"/>
            <w:rPr>
              <w:rtl/>
              <w:cs/>
            </w:rPr>
          </w:pPr>
        </w:p>
        <w:p w14:paraId="7542506F" w14:textId="77777777" w:rsidR="003D4CA3" w:rsidRPr="003D4CA3" w:rsidRDefault="003D4CA3" w:rsidP="003D4CA3">
          <w:pPr>
            <w:jc w:val="center"/>
            <w:rPr>
              <w:rtl/>
              <w:cs/>
            </w:rPr>
          </w:pPr>
        </w:p>
        <w:p w14:paraId="0C14AAD0" w14:textId="77777777" w:rsidR="003D4CA3" w:rsidRPr="003D4CA3" w:rsidRDefault="003D4CA3" w:rsidP="003D4CA3">
          <w:pPr>
            <w:jc w:val="center"/>
            <w:rPr>
              <w:rtl/>
              <w:cs/>
            </w:rPr>
          </w:pPr>
        </w:p>
        <w:p w14:paraId="0FE9A40A" w14:textId="77777777" w:rsidR="003D4CA3" w:rsidRPr="003D4CA3" w:rsidRDefault="003D4CA3" w:rsidP="003D4CA3">
          <w:pPr>
            <w:jc w:val="center"/>
            <w:rPr>
              <w:rtl/>
              <w:cs/>
            </w:rPr>
          </w:pPr>
        </w:p>
        <w:p w14:paraId="1146C923" w14:textId="77777777" w:rsidR="003D4CA3" w:rsidRPr="003D4CA3" w:rsidRDefault="003D4CA3" w:rsidP="003D4CA3">
          <w:pPr>
            <w:bidi w:val="0"/>
            <w:jc w:val="center"/>
            <w:rPr>
              <w:rFonts w:ascii="David" w:eastAsia="Calibri" w:hAnsi="David" w:cs="David"/>
              <w:sz w:val="48"/>
              <w:szCs w:val="48"/>
              <w:shd w:val="clear" w:color="auto" w:fill="FFFFFF"/>
              <w:rtl/>
            </w:rPr>
          </w:pPr>
          <w:r w:rsidRPr="003D4CA3">
            <w:rPr>
              <w:rFonts w:ascii="David" w:eastAsia="Calibri" w:hAnsi="David" w:cs="David" w:hint="cs"/>
              <w:sz w:val="48"/>
              <w:szCs w:val="48"/>
              <w:shd w:val="clear" w:color="auto" w:fill="FFFFFF"/>
              <w:rtl/>
            </w:rPr>
            <w:t xml:space="preserve">בין פגיעות לסוכנות פועלת: </w:t>
          </w:r>
        </w:p>
        <w:p w14:paraId="639EEB5A" w14:textId="77777777" w:rsidR="003D4CA3" w:rsidRPr="003D4CA3" w:rsidRDefault="003D4CA3" w:rsidP="003D4CA3">
          <w:pPr>
            <w:bidi w:val="0"/>
            <w:jc w:val="center"/>
            <w:rPr>
              <w:rFonts w:ascii="David" w:eastAsia="Calibri" w:hAnsi="David" w:cs="David"/>
              <w:sz w:val="48"/>
              <w:szCs w:val="48"/>
              <w:shd w:val="clear" w:color="auto" w:fill="FFFFFF"/>
            </w:rPr>
          </w:pPr>
          <w:r w:rsidRPr="003D4CA3">
            <w:rPr>
              <w:rFonts w:ascii="David" w:eastAsia="Calibri" w:hAnsi="David" w:cs="David" w:hint="cs"/>
              <w:sz w:val="48"/>
              <w:szCs w:val="48"/>
              <w:shd w:val="clear" w:color="auto" w:fill="FFFFFF"/>
              <w:rtl/>
            </w:rPr>
            <w:t>תשוקה וסובייקטיביות נשית בסדרות ערפדים</w:t>
          </w:r>
        </w:p>
        <w:p w14:paraId="62B7B8E8" w14:textId="77777777" w:rsidR="003D4CA3" w:rsidRPr="003D4CA3" w:rsidRDefault="003D4CA3" w:rsidP="003D4CA3">
          <w:pPr>
            <w:bidi w:val="0"/>
            <w:jc w:val="center"/>
            <w:rPr>
              <w:rFonts w:ascii="David" w:eastAsia="Calibri" w:hAnsi="David" w:cs="David"/>
              <w:sz w:val="36"/>
              <w:szCs w:val="36"/>
              <w:shd w:val="clear" w:color="auto" w:fill="FFFFFF"/>
              <w:rtl/>
            </w:rPr>
          </w:pPr>
        </w:p>
        <w:p w14:paraId="3D3D749F" w14:textId="77777777" w:rsidR="003D4CA3" w:rsidRPr="003D4CA3" w:rsidRDefault="003D4CA3" w:rsidP="003D4CA3">
          <w:pPr>
            <w:bidi w:val="0"/>
            <w:jc w:val="center"/>
            <w:rPr>
              <w:rFonts w:ascii="David" w:eastAsia="Calibri" w:hAnsi="David" w:cs="David"/>
              <w:sz w:val="32"/>
              <w:szCs w:val="32"/>
              <w:shd w:val="clear" w:color="auto" w:fill="FFFFFF"/>
              <w:rtl/>
            </w:rPr>
          </w:pPr>
          <w:r w:rsidRPr="003D4CA3">
            <w:rPr>
              <w:rFonts w:ascii="David" w:eastAsia="Calibri" w:hAnsi="David" w:cs="David" w:hint="cs"/>
              <w:sz w:val="32"/>
              <w:szCs w:val="32"/>
              <w:shd w:val="clear" w:color="auto" w:fill="FFFFFF"/>
              <w:rtl/>
            </w:rPr>
            <w:t>חיבור לשם קבלת התואר "דוקטור לפילוסופיה"</w:t>
          </w:r>
        </w:p>
        <w:p w14:paraId="79AFD784" w14:textId="77777777" w:rsidR="003D4CA3" w:rsidRPr="003D4CA3" w:rsidRDefault="003D4CA3" w:rsidP="003D4CA3">
          <w:pPr>
            <w:bidi w:val="0"/>
            <w:jc w:val="center"/>
            <w:rPr>
              <w:rFonts w:ascii="David" w:eastAsia="Calibri" w:hAnsi="David" w:cs="David"/>
              <w:sz w:val="36"/>
              <w:szCs w:val="36"/>
              <w:shd w:val="clear" w:color="auto" w:fill="FFFFFF"/>
            </w:rPr>
          </w:pPr>
        </w:p>
        <w:p w14:paraId="69EBE866" w14:textId="77777777" w:rsidR="003D4CA3" w:rsidRPr="003D4CA3" w:rsidRDefault="003D4CA3" w:rsidP="003D4CA3">
          <w:pPr>
            <w:bidi w:val="0"/>
            <w:jc w:val="center"/>
            <w:rPr>
              <w:rFonts w:ascii="David" w:eastAsia="Calibri" w:hAnsi="David" w:cs="David"/>
              <w:sz w:val="36"/>
              <w:szCs w:val="36"/>
              <w:shd w:val="clear" w:color="auto" w:fill="FFFFFF"/>
              <w:rtl/>
            </w:rPr>
          </w:pPr>
        </w:p>
        <w:p w14:paraId="1A3F7E3A" w14:textId="77777777" w:rsidR="003D4CA3" w:rsidRPr="003D4CA3" w:rsidRDefault="003D4CA3" w:rsidP="003D4CA3">
          <w:pPr>
            <w:bidi w:val="0"/>
            <w:jc w:val="center"/>
            <w:rPr>
              <w:rFonts w:ascii="David" w:eastAsia="Calibri" w:hAnsi="David" w:cs="David"/>
              <w:b/>
              <w:bCs/>
              <w:sz w:val="36"/>
              <w:szCs w:val="36"/>
              <w:shd w:val="clear" w:color="auto" w:fill="FFFFFF"/>
              <w:rtl/>
            </w:rPr>
          </w:pPr>
          <w:r w:rsidRPr="003D4CA3">
            <w:rPr>
              <w:rFonts w:ascii="David" w:eastAsia="Calibri" w:hAnsi="David" w:cs="David" w:hint="cs"/>
              <w:b/>
              <w:bCs/>
              <w:sz w:val="36"/>
              <w:szCs w:val="36"/>
              <w:shd w:val="clear" w:color="auto" w:fill="FFFFFF"/>
              <w:rtl/>
            </w:rPr>
            <w:t>מאת: שלי לויט</w:t>
          </w:r>
        </w:p>
        <w:p w14:paraId="10DA4380" w14:textId="77777777" w:rsidR="003D4CA3" w:rsidRPr="003D4CA3" w:rsidRDefault="003D4CA3" w:rsidP="003D4CA3">
          <w:pPr>
            <w:bidi w:val="0"/>
            <w:jc w:val="center"/>
            <w:rPr>
              <w:rFonts w:ascii="David" w:eastAsia="Calibri" w:hAnsi="David" w:cs="David"/>
              <w:b/>
              <w:bCs/>
              <w:sz w:val="36"/>
              <w:szCs w:val="36"/>
              <w:shd w:val="clear" w:color="auto" w:fill="FFFFFF"/>
            </w:rPr>
          </w:pPr>
          <w:r w:rsidRPr="003D4CA3">
            <w:rPr>
              <w:rFonts w:ascii="David" w:eastAsia="Calibri" w:hAnsi="David" w:cs="David" w:hint="cs"/>
              <w:b/>
              <w:bCs/>
              <w:sz w:val="36"/>
              <w:szCs w:val="36"/>
              <w:shd w:val="clear" w:color="auto" w:fill="FFFFFF"/>
              <w:rtl/>
            </w:rPr>
            <w:t>מנחה: דוקטור אורלי לובין</w:t>
          </w:r>
        </w:p>
        <w:p w14:paraId="205C4378" w14:textId="77777777" w:rsidR="003D4CA3" w:rsidRPr="003D4CA3" w:rsidRDefault="003D4CA3" w:rsidP="003D4CA3">
          <w:pPr>
            <w:bidi w:val="0"/>
            <w:jc w:val="center"/>
            <w:rPr>
              <w:rFonts w:ascii="David" w:eastAsia="Calibri" w:hAnsi="David" w:cs="David"/>
              <w:sz w:val="36"/>
              <w:szCs w:val="36"/>
              <w:shd w:val="clear" w:color="auto" w:fill="FFFFFF"/>
            </w:rPr>
          </w:pPr>
        </w:p>
        <w:p w14:paraId="0E950E64" w14:textId="77777777" w:rsidR="003D4CA3" w:rsidRPr="003D4CA3" w:rsidRDefault="003D4CA3" w:rsidP="003D4CA3">
          <w:pPr>
            <w:bidi w:val="0"/>
            <w:jc w:val="center"/>
            <w:rPr>
              <w:rFonts w:ascii="David" w:eastAsia="Calibri" w:hAnsi="David" w:cs="David"/>
              <w:sz w:val="36"/>
              <w:szCs w:val="36"/>
              <w:shd w:val="clear" w:color="auto" w:fill="FFFFFF"/>
            </w:rPr>
          </w:pPr>
        </w:p>
        <w:p w14:paraId="0755C3DC" w14:textId="77777777" w:rsidR="003D4CA3" w:rsidRPr="003D4CA3" w:rsidRDefault="003D4CA3" w:rsidP="003D4CA3">
          <w:pPr>
            <w:bidi w:val="0"/>
            <w:jc w:val="center"/>
            <w:rPr>
              <w:rFonts w:ascii="David" w:eastAsia="Calibri" w:hAnsi="David" w:cs="David"/>
              <w:sz w:val="36"/>
              <w:szCs w:val="36"/>
              <w:shd w:val="clear" w:color="auto" w:fill="FFFFFF"/>
            </w:rPr>
          </w:pPr>
        </w:p>
        <w:p w14:paraId="004784E0" w14:textId="77777777" w:rsidR="003D4CA3" w:rsidRPr="003D4CA3" w:rsidRDefault="003D4CA3" w:rsidP="003D4CA3">
          <w:pPr>
            <w:bidi w:val="0"/>
            <w:jc w:val="center"/>
            <w:rPr>
              <w:rFonts w:ascii="David" w:eastAsia="Calibri" w:hAnsi="David" w:cs="David"/>
              <w:sz w:val="36"/>
              <w:szCs w:val="36"/>
              <w:shd w:val="clear" w:color="auto" w:fill="FFFFFF"/>
            </w:rPr>
          </w:pPr>
        </w:p>
        <w:p w14:paraId="52C13075" w14:textId="77777777" w:rsidR="003D4CA3" w:rsidRPr="003D4CA3" w:rsidRDefault="003D4CA3" w:rsidP="003D4CA3">
          <w:pPr>
            <w:bidi w:val="0"/>
            <w:jc w:val="center"/>
            <w:rPr>
              <w:rFonts w:ascii="David" w:eastAsia="Calibri" w:hAnsi="David" w:cs="David"/>
              <w:sz w:val="36"/>
              <w:szCs w:val="36"/>
              <w:shd w:val="clear" w:color="auto" w:fill="FFFFFF"/>
            </w:rPr>
          </w:pPr>
        </w:p>
        <w:p w14:paraId="586CE35A" w14:textId="77777777" w:rsidR="003D4CA3" w:rsidRPr="003D4CA3" w:rsidRDefault="003D4CA3" w:rsidP="003D4CA3">
          <w:pPr>
            <w:spacing w:after="0" w:line="240" w:lineRule="auto"/>
            <w:jc w:val="center"/>
            <w:rPr>
              <w:rFonts w:ascii="Times New Roman" w:eastAsia="Times New Roman" w:hAnsi="Times New Roman" w:cs="David"/>
              <w:sz w:val="28"/>
              <w:szCs w:val="28"/>
              <w:rtl/>
              <w:lang w:eastAsia="he-IL"/>
            </w:rPr>
          </w:pPr>
          <w:r w:rsidRPr="003D4CA3">
            <w:rPr>
              <w:rFonts w:ascii="Times New Roman" w:eastAsia="Times New Roman" w:hAnsi="Times New Roman" w:cs="David" w:hint="cs"/>
              <w:sz w:val="28"/>
              <w:szCs w:val="28"/>
              <w:rtl/>
              <w:lang w:eastAsia="he-IL"/>
            </w:rPr>
            <w:t>הוגש לסנאט של אוניברסיטת תל-אביב</w:t>
          </w:r>
        </w:p>
        <w:p w14:paraId="645ADCAB" w14:textId="77777777" w:rsidR="003D4CA3" w:rsidRPr="003D4CA3" w:rsidRDefault="003D4CA3" w:rsidP="003D4CA3">
          <w:pPr>
            <w:bidi w:val="0"/>
            <w:jc w:val="center"/>
            <w:rPr>
              <w:rFonts w:ascii="David" w:eastAsia="Calibri" w:hAnsi="David" w:cs="David"/>
              <w:sz w:val="24"/>
              <w:szCs w:val="24"/>
              <w:shd w:val="clear" w:color="auto" w:fill="FFFFFF"/>
              <w:rtl/>
            </w:rPr>
          </w:pPr>
          <w:r w:rsidRPr="003D4CA3">
            <w:rPr>
              <w:rFonts w:ascii="David" w:eastAsia="Calibri" w:hAnsi="David" w:cs="David" w:hint="cs"/>
              <w:sz w:val="24"/>
              <w:szCs w:val="24"/>
              <w:shd w:val="clear" w:color="auto" w:fill="FFFFFF"/>
              <w:rtl/>
            </w:rPr>
            <w:t>אפריל 2021</w:t>
          </w:r>
        </w:p>
        <w:p w14:paraId="0CD07852" w14:textId="77777777" w:rsidR="003D4CA3" w:rsidRPr="003D4CA3" w:rsidRDefault="00C618BD" w:rsidP="003D4CA3">
          <w:pPr>
            <w:bidi w:val="0"/>
            <w:jc w:val="center"/>
            <w:rPr>
              <w:rFonts w:ascii="David" w:eastAsia="Calibri" w:hAnsi="David" w:cs="David"/>
              <w:sz w:val="32"/>
              <w:szCs w:val="32"/>
              <w:shd w:val="clear" w:color="auto" w:fill="FFFFFF"/>
            </w:rPr>
          </w:pPr>
        </w:p>
      </w:sdtContent>
    </w:sdt>
    <w:p w14:paraId="115743FA" w14:textId="77777777" w:rsidR="003D4CA3" w:rsidRDefault="003D4CA3" w:rsidP="003D4CA3">
      <w:pPr>
        <w:rPr>
          <w:rFonts w:ascii="David" w:hAnsi="David" w:cs="David"/>
          <w:sz w:val="32"/>
          <w:szCs w:val="32"/>
          <w:rtl/>
        </w:rPr>
      </w:pPr>
      <w:r w:rsidRPr="00EC701D">
        <w:rPr>
          <w:rFonts w:ascii="David" w:hAnsi="David" w:cs="David"/>
          <w:sz w:val="32"/>
          <w:szCs w:val="32"/>
          <w:rtl/>
        </w:rPr>
        <w:t xml:space="preserve"> </w:t>
      </w:r>
    </w:p>
    <w:p w14:paraId="784292DA" w14:textId="77777777" w:rsidR="003D4CA3" w:rsidRDefault="003D4CA3" w:rsidP="003D4CA3">
      <w:pPr>
        <w:rPr>
          <w:rFonts w:ascii="David" w:hAnsi="David" w:cs="David"/>
          <w:sz w:val="32"/>
          <w:szCs w:val="32"/>
          <w:rtl/>
        </w:rPr>
      </w:pPr>
    </w:p>
    <w:p w14:paraId="2D08B0FA" w14:textId="77777777" w:rsidR="003D4CA3" w:rsidRDefault="003D4CA3" w:rsidP="003D4CA3">
      <w:pPr>
        <w:rPr>
          <w:rFonts w:ascii="David" w:hAnsi="David" w:cs="David"/>
          <w:sz w:val="32"/>
          <w:szCs w:val="32"/>
          <w:rtl/>
        </w:rPr>
      </w:pPr>
    </w:p>
    <w:p w14:paraId="417A435B" w14:textId="77777777" w:rsidR="003D4CA3" w:rsidRDefault="003D4CA3" w:rsidP="003D4CA3">
      <w:pPr>
        <w:rPr>
          <w:rFonts w:ascii="David" w:hAnsi="David" w:cs="David"/>
          <w:sz w:val="32"/>
          <w:szCs w:val="32"/>
          <w:rtl/>
        </w:rPr>
      </w:pPr>
    </w:p>
    <w:p w14:paraId="2D1BF73D" w14:textId="5BD79381" w:rsidR="001955AC" w:rsidRDefault="00D43237" w:rsidP="003D4CA3">
      <w:pPr>
        <w:rPr>
          <w:rFonts w:ascii="David" w:hAnsi="David" w:cs="David"/>
          <w:sz w:val="32"/>
          <w:szCs w:val="32"/>
          <w:rtl/>
        </w:rPr>
      </w:pPr>
      <w:r w:rsidRPr="00EC701D">
        <w:rPr>
          <w:rFonts w:ascii="David" w:hAnsi="David" w:cs="David"/>
          <w:sz w:val="32"/>
          <w:szCs w:val="32"/>
          <w:rtl/>
        </w:rPr>
        <w:t>תקציר</w:t>
      </w:r>
    </w:p>
    <w:p w14:paraId="24E8987B" w14:textId="77777777" w:rsidR="00F14FB4" w:rsidRPr="004D2BB6" w:rsidRDefault="004D2BB6">
      <w:pPr>
        <w:rPr>
          <w:rFonts w:ascii="David" w:hAnsi="David" w:cs="David"/>
          <w:sz w:val="28"/>
          <w:szCs w:val="28"/>
          <w:rtl/>
        </w:rPr>
      </w:pPr>
      <w:r>
        <w:rPr>
          <w:rFonts w:ascii="David" w:hAnsi="David" w:cs="David" w:hint="cs"/>
          <w:sz w:val="28"/>
          <w:szCs w:val="28"/>
          <w:rtl/>
        </w:rPr>
        <w:t>מבוא</w:t>
      </w:r>
    </w:p>
    <w:p w14:paraId="0A2E7ECE" w14:textId="32A36817" w:rsidR="00E5196D" w:rsidRDefault="00D43237" w:rsidP="0008093C">
      <w:pPr>
        <w:spacing w:line="360" w:lineRule="auto"/>
        <w:jc w:val="both"/>
        <w:rPr>
          <w:rFonts w:ascii="David" w:hAnsi="David" w:cs="David"/>
          <w:sz w:val="24"/>
          <w:szCs w:val="24"/>
          <w:rtl/>
        </w:rPr>
      </w:pPr>
      <w:r w:rsidRPr="00EC701D">
        <w:rPr>
          <w:rFonts w:ascii="David" w:hAnsi="David" w:cs="David"/>
          <w:sz w:val="24"/>
          <w:szCs w:val="24"/>
          <w:rtl/>
        </w:rPr>
        <w:t>עבודת מחקר זו עוסקת בניסוח</w:t>
      </w:r>
      <w:r w:rsidR="007F16D5">
        <w:rPr>
          <w:rFonts w:ascii="David" w:hAnsi="David" w:cs="David" w:hint="cs"/>
          <w:sz w:val="24"/>
          <w:szCs w:val="24"/>
          <w:rtl/>
        </w:rPr>
        <w:t xml:space="preserve"> ותיאור</w:t>
      </w:r>
      <w:r w:rsidRPr="00EC701D">
        <w:rPr>
          <w:rFonts w:ascii="David" w:hAnsi="David" w:cs="David"/>
          <w:sz w:val="24"/>
          <w:szCs w:val="24"/>
          <w:rtl/>
        </w:rPr>
        <w:t xml:space="preserve"> מנגנון "התשוקה לדיכוי – ודיכוי התשוקה"</w:t>
      </w:r>
      <w:r w:rsidR="007F16D5">
        <w:rPr>
          <w:rFonts w:ascii="David" w:hAnsi="David" w:cs="David" w:hint="cs"/>
          <w:sz w:val="24"/>
          <w:szCs w:val="24"/>
          <w:rtl/>
        </w:rPr>
        <w:t>, מהלך</w:t>
      </w:r>
      <w:r w:rsidRPr="00EC701D">
        <w:rPr>
          <w:rFonts w:ascii="David" w:hAnsi="David" w:cs="David"/>
          <w:sz w:val="24"/>
          <w:szCs w:val="24"/>
          <w:rtl/>
        </w:rPr>
        <w:t xml:space="preserve"> ש</w:t>
      </w:r>
      <w:r w:rsidR="007F16D5">
        <w:rPr>
          <w:rFonts w:ascii="David" w:hAnsi="David" w:cs="David" w:hint="cs"/>
          <w:sz w:val="24"/>
          <w:szCs w:val="24"/>
          <w:rtl/>
        </w:rPr>
        <w:t>מטרתו</w:t>
      </w:r>
      <w:r w:rsidRPr="00EC701D">
        <w:rPr>
          <w:rFonts w:ascii="David" w:hAnsi="David" w:cs="David"/>
          <w:sz w:val="24"/>
          <w:szCs w:val="24"/>
          <w:rtl/>
        </w:rPr>
        <w:t xml:space="preserve"> לתת שם ונראות לאופן שבו מתעצבת התשוקה הנשית בתרבות המערבית. הנחת המוצא </w:t>
      </w:r>
      <w:r w:rsidR="003C0876">
        <w:rPr>
          <w:rFonts w:ascii="David" w:hAnsi="David" w:cs="David" w:hint="cs"/>
          <w:sz w:val="24"/>
          <w:szCs w:val="24"/>
          <w:rtl/>
        </w:rPr>
        <w:t>עליה מתבססת העבודה</w:t>
      </w:r>
      <w:r w:rsidR="001D5254">
        <w:rPr>
          <w:rFonts w:ascii="David" w:hAnsi="David" w:cs="David" w:hint="cs"/>
          <w:sz w:val="24"/>
          <w:szCs w:val="24"/>
          <w:rtl/>
        </w:rPr>
        <w:t xml:space="preserve"> מנוסחת</w:t>
      </w:r>
      <w:r w:rsidR="001D5254" w:rsidRPr="001D5254">
        <w:rPr>
          <w:rFonts w:ascii="David" w:hAnsi="David" w:cs="David" w:hint="cs"/>
          <w:sz w:val="24"/>
          <w:szCs w:val="24"/>
          <w:rtl/>
        </w:rPr>
        <w:t xml:space="preserve"> </w:t>
      </w:r>
      <w:r w:rsidR="001D5254">
        <w:rPr>
          <w:rFonts w:ascii="David" w:hAnsi="David" w:cs="David" w:hint="cs"/>
          <w:sz w:val="24"/>
          <w:szCs w:val="24"/>
          <w:rtl/>
        </w:rPr>
        <w:t>בהשראת התובנות של התיאוריות הפמיניסטיות בנוגע למגדר ואופן היווצרותו:</w:t>
      </w:r>
      <w:r w:rsidR="003C0876">
        <w:rPr>
          <w:rFonts w:ascii="David" w:hAnsi="David" w:cs="David" w:hint="cs"/>
          <w:sz w:val="24"/>
          <w:szCs w:val="24"/>
          <w:rtl/>
        </w:rPr>
        <w:t xml:space="preserve"> </w:t>
      </w:r>
      <w:r w:rsidR="001D5254">
        <w:rPr>
          <w:rFonts w:ascii="David" w:hAnsi="David" w:cs="David" w:hint="cs"/>
          <w:sz w:val="24"/>
          <w:szCs w:val="24"/>
          <w:rtl/>
        </w:rPr>
        <w:t xml:space="preserve">ההבנה שהתכונות, המאפיינים וההתנהגויות המקובלות חברתית כנשיות וכגבריות אינן מהויות טבעיות אלא תוצר של הבניות תרבותיות; בהמשך לכך הנחת המוצא כאן </w:t>
      </w:r>
      <w:r w:rsidRPr="00EC701D">
        <w:rPr>
          <w:rFonts w:ascii="David" w:hAnsi="David" w:cs="David"/>
          <w:sz w:val="24"/>
          <w:szCs w:val="24"/>
          <w:rtl/>
        </w:rPr>
        <w:t>היא</w:t>
      </w:r>
      <w:r w:rsidR="001D5254">
        <w:rPr>
          <w:rFonts w:ascii="David" w:hAnsi="David" w:cs="David" w:hint="cs"/>
          <w:sz w:val="24"/>
          <w:szCs w:val="24"/>
          <w:rtl/>
        </w:rPr>
        <w:t>,</w:t>
      </w:r>
      <w:r w:rsidRPr="00EC701D">
        <w:rPr>
          <w:rFonts w:ascii="David" w:hAnsi="David" w:cs="David"/>
          <w:sz w:val="24"/>
          <w:szCs w:val="24"/>
          <w:rtl/>
        </w:rPr>
        <w:t xml:space="preserve"> ש</w:t>
      </w:r>
      <w:r w:rsidR="001D5254">
        <w:rPr>
          <w:rFonts w:ascii="David" w:hAnsi="David" w:cs="David" w:hint="cs"/>
          <w:sz w:val="24"/>
          <w:szCs w:val="24"/>
          <w:rtl/>
        </w:rPr>
        <w:t xml:space="preserve">גם </w:t>
      </w:r>
      <w:r w:rsidRPr="00EC701D">
        <w:rPr>
          <w:rFonts w:ascii="David" w:hAnsi="David" w:cs="David"/>
          <w:sz w:val="24"/>
          <w:szCs w:val="24"/>
          <w:rtl/>
        </w:rPr>
        <w:t>התשוקה הנשית, בדומה למגדר, אינה מהות טבעית וביולו</w:t>
      </w:r>
      <w:r w:rsidR="0008093C">
        <w:rPr>
          <w:rFonts w:ascii="David" w:hAnsi="David" w:cs="David"/>
          <w:sz w:val="24"/>
          <w:szCs w:val="24"/>
          <w:rtl/>
        </w:rPr>
        <w:t>גית אלא תוצר של הבניו</w:t>
      </w:r>
      <w:r w:rsidR="006C67F7">
        <w:rPr>
          <w:rFonts w:ascii="David" w:hAnsi="David" w:cs="David" w:hint="cs"/>
          <w:sz w:val="24"/>
          <w:szCs w:val="24"/>
          <w:rtl/>
        </w:rPr>
        <w:t>ת</w:t>
      </w:r>
      <w:r w:rsidR="0008093C">
        <w:rPr>
          <w:rFonts w:ascii="David" w:hAnsi="David" w:cs="David" w:hint="cs"/>
          <w:sz w:val="24"/>
          <w:szCs w:val="24"/>
          <w:rtl/>
        </w:rPr>
        <w:t xml:space="preserve"> </w:t>
      </w:r>
      <w:r w:rsidRPr="00EC701D">
        <w:rPr>
          <w:rFonts w:ascii="David" w:hAnsi="David" w:cs="David"/>
          <w:sz w:val="24"/>
          <w:szCs w:val="24"/>
          <w:rtl/>
        </w:rPr>
        <w:t>תרבותיות</w:t>
      </w:r>
      <w:r w:rsidR="0044642B">
        <w:rPr>
          <w:rFonts w:ascii="David" w:hAnsi="David" w:cs="David" w:hint="cs"/>
          <w:sz w:val="24"/>
          <w:szCs w:val="24"/>
          <w:rtl/>
        </w:rPr>
        <w:t>.</w:t>
      </w:r>
      <w:r w:rsidR="00E5196D">
        <w:rPr>
          <w:rFonts w:ascii="David" w:hAnsi="David" w:cs="David" w:hint="cs"/>
          <w:sz w:val="24"/>
          <w:szCs w:val="24"/>
          <w:rtl/>
        </w:rPr>
        <w:t xml:space="preserve"> כך מתבוננת עבודה זו בתשוקה הנשית כמתעצבת מתוך הק</w:t>
      </w:r>
      <w:r w:rsidR="00A1664E">
        <w:rPr>
          <w:rFonts w:ascii="David" w:hAnsi="David" w:cs="David" w:hint="cs"/>
          <w:sz w:val="24"/>
          <w:szCs w:val="24"/>
          <w:rtl/>
        </w:rPr>
        <w:t>שר תרבותי וחברתי רחב ותחת מנגנוני</w:t>
      </w:r>
      <w:r w:rsidR="00E5196D">
        <w:rPr>
          <w:rFonts w:ascii="David" w:hAnsi="David" w:cs="David" w:hint="cs"/>
          <w:sz w:val="24"/>
          <w:szCs w:val="24"/>
          <w:rtl/>
        </w:rPr>
        <w:t xml:space="preserve"> דיכוי</w:t>
      </w:r>
      <w:r w:rsidR="00A1664E">
        <w:rPr>
          <w:rFonts w:ascii="David" w:hAnsi="David" w:cs="David" w:hint="cs"/>
          <w:sz w:val="24"/>
          <w:szCs w:val="24"/>
          <w:rtl/>
        </w:rPr>
        <w:t xml:space="preserve"> חברתיים ותרבותיים</w:t>
      </w:r>
      <w:r w:rsidR="00E5196D">
        <w:rPr>
          <w:rFonts w:ascii="David" w:hAnsi="David" w:cs="David" w:hint="cs"/>
          <w:sz w:val="24"/>
          <w:szCs w:val="24"/>
          <w:rtl/>
        </w:rPr>
        <w:t>.</w:t>
      </w:r>
      <w:r w:rsidR="00ED7D86">
        <w:rPr>
          <w:rFonts w:ascii="David" w:hAnsi="David" w:cs="David" w:hint="cs"/>
          <w:sz w:val="24"/>
          <w:szCs w:val="24"/>
          <w:rtl/>
        </w:rPr>
        <w:t xml:space="preserve"> עבודה זו מבקשת להציע יחס חדש ואחר לנשים ולתשוקתן, כמי שנתונות למנגנון דיכוי פטריארכלי הפועל על גופן. מטרתה הראשונה והעיקרית של העבודה היא להצביע על כך</w:t>
      </w:r>
      <w:r w:rsidR="001D5254">
        <w:rPr>
          <w:rFonts w:ascii="David" w:hAnsi="David" w:cs="David" w:hint="cs"/>
          <w:sz w:val="24"/>
          <w:szCs w:val="24"/>
          <w:rtl/>
        </w:rPr>
        <w:t>,</w:t>
      </w:r>
      <w:r w:rsidR="00ED7D86">
        <w:rPr>
          <w:rFonts w:ascii="David" w:hAnsi="David" w:cs="David" w:hint="cs"/>
          <w:sz w:val="24"/>
          <w:szCs w:val="24"/>
          <w:rtl/>
        </w:rPr>
        <w:t xml:space="preserve"> ש</w:t>
      </w:r>
      <w:r w:rsidR="001D5254">
        <w:rPr>
          <w:rFonts w:ascii="David" w:hAnsi="David" w:cs="David" w:hint="cs"/>
          <w:sz w:val="24"/>
          <w:szCs w:val="24"/>
          <w:rtl/>
        </w:rPr>
        <w:t>הסובייקטיביות הנשית ו</w:t>
      </w:r>
      <w:r w:rsidR="00ED7D86">
        <w:rPr>
          <w:rFonts w:ascii="David" w:hAnsi="David" w:cs="David" w:hint="cs"/>
          <w:sz w:val="24"/>
          <w:szCs w:val="24"/>
          <w:rtl/>
        </w:rPr>
        <w:t xml:space="preserve">התשוקה </w:t>
      </w:r>
      <w:r w:rsidR="001D5254">
        <w:rPr>
          <w:rFonts w:ascii="David" w:hAnsi="David" w:cs="David" w:hint="cs"/>
          <w:sz w:val="24"/>
          <w:szCs w:val="24"/>
          <w:rtl/>
        </w:rPr>
        <w:t xml:space="preserve">הנשית </w:t>
      </w:r>
      <w:r w:rsidR="00ED7D86">
        <w:rPr>
          <w:rFonts w:ascii="David" w:hAnsi="David" w:cs="David" w:hint="cs"/>
          <w:sz w:val="24"/>
          <w:szCs w:val="24"/>
          <w:rtl/>
        </w:rPr>
        <w:t>מתעצב</w:t>
      </w:r>
      <w:r w:rsidR="001D5254">
        <w:rPr>
          <w:rFonts w:ascii="David" w:hAnsi="David" w:cs="David" w:hint="cs"/>
          <w:sz w:val="24"/>
          <w:szCs w:val="24"/>
          <w:rtl/>
        </w:rPr>
        <w:t>ו</w:t>
      </w:r>
      <w:r w:rsidR="00ED7D86">
        <w:rPr>
          <w:rFonts w:ascii="David" w:hAnsi="David" w:cs="David" w:hint="cs"/>
          <w:sz w:val="24"/>
          <w:szCs w:val="24"/>
          <w:rtl/>
        </w:rPr>
        <w:t xml:space="preserve">ת במציאות בה נשים נתונות לטרור מיני וחיות ב"תרבות מעודדת אונס", תרבות שבה התשוקה הנשית מתעצבת </w:t>
      </w:r>
      <w:r w:rsidR="001D5254">
        <w:rPr>
          <w:rFonts w:ascii="David" w:hAnsi="David" w:cs="David" w:hint="cs"/>
          <w:sz w:val="24"/>
          <w:szCs w:val="24"/>
          <w:rtl/>
        </w:rPr>
        <w:t xml:space="preserve">בתוך מערך של </w:t>
      </w:r>
      <w:r w:rsidR="00ED7D86">
        <w:rPr>
          <w:rFonts w:ascii="David" w:hAnsi="David" w:cs="David" w:hint="cs"/>
          <w:sz w:val="24"/>
          <w:szCs w:val="24"/>
          <w:rtl/>
        </w:rPr>
        <w:t>מנגנו</w:t>
      </w:r>
      <w:r w:rsidR="001D5254">
        <w:rPr>
          <w:rFonts w:ascii="David" w:hAnsi="David" w:cs="David" w:hint="cs"/>
          <w:sz w:val="24"/>
          <w:szCs w:val="24"/>
          <w:rtl/>
        </w:rPr>
        <w:t>ני</w:t>
      </w:r>
      <w:r w:rsidR="00ED7D86">
        <w:rPr>
          <w:rFonts w:ascii="David" w:hAnsi="David" w:cs="David" w:hint="cs"/>
          <w:sz w:val="24"/>
          <w:szCs w:val="24"/>
          <w:rtl/>
        </w:rPr>
        <w:t xml:space="preserve"> דיכוי</w:t>
      </w:r>
      <w:r w:rsidR="001D5254">
        <w:rPr>
          <w:rFonts w:ascii="David" w:hAnsi="David" w:cs="David" w:hint="cs"/>
          <w:sz w:val="24"/>
          <w:szCs w:val="24"/>
          <w:rtl/>
        </w:rPr>
        <w:t xml:space="preserve">, שהמרכזי שבהם </w:t>
      </w:r>
      <w:r w:rsidR="001D5254">
        <w:rPr>
          <w:rFonts w:ascii="David" w:hAnsi="David" w:cs="David"/>
          <w:sz w:val="24"/>
          <w:szCs w:val="24"/>
          <w:rtl/>
        </w:rPr>
        <w:t>–</w:t>
      </w:r>
      <w:r w:rsidR="001D5254">
        <w:rPr>
          <w:rFonts w:ascii="David" w:hAnsi="David" w:cs="David" w:hint="cs"/>
          <w:sz w:val="24"/>
          <w:szCs w:val="24"/>
          <w:rtl/>
        </w:rPr>
        <w:t xml:space="preserve"> ושבו מתרכזת העבודה </w:t>
      </w:r>
      <w:r w:rsidR="001D5254">
        <w:rPr>
          <w:rFonts w:ascii="David" w:hAnsi="David" w:cs="David"/>
          <w:sz w:val="24"/>
          <w:szCs w:val="24"/>
          <w:rtl/>
        </w:rPr>
        <w:t>–</w:t>
      </w:r>
      <w:r w:rsidR="001D5254">
        <w:rPr>
          <w:rFonts w:ascii="David" w:hAnsi="David" w:cs="David" w:hint="cs"/>
          <w:sz w:val="24"/>
          <w:szCs w:val="24"/>
          <w:rtl/>
        </w:rPr>
        <w:t xml:space="preserve"> הוא המנגנון המעצב את התשוקה הנשית כ״תשוקה לדיכוי״</w:t>
      </w:r>
      <w:r w:rsidR="00ED7D86">
        <w:rPr>
          <w:rFonts w:ascii="David" w:hAnsi="David" w:cs="David" w:hint="cs"/>
          <w:sz w:val="24"/>
          <w:szCs w:val="24"/>
          <w:rtl/>
        </w:rPr>
        <w:t>. המטרה השנייה היא לזהות את השברים והסדקים הקיימים במנגנון הדיכוי המ</w:t>
      </w:r>
      <w:r w:rsidR="00D47FB7">
        <w:rPr>
          <w:rFonts w:ascii="David" w:hAnsi="David" w:cs="David" w:hint="cs"/>
          <w:sz w:val="24"/>
          <w:szCs w:val="24"/>
          <w:rtl/>
        </w:rPr>
        <w:t>ופעל על התשוקה הנשית</w:t>
      </w:r>
      <w:r w:rsidR="001D5254">
        <w:rPr>
          <w:rFonts w:ascii="David" w:hAnsi="David" w:cs="David" w:hint="cs"/>
          <w:sz w:val="24"/>
          <w:szCs w:val="24"/>
          <w:rtl/>
        </w:rPr>
        <w:t>,</w:t>
      </w:r>
      <w:r w:rsidR="00D47FB7">
        <w:rPr>
          <w:rFonts w:ascii="David" w:hAnsi="David" w:cs="David" w:hint="cs"/>
          <w:sz w:val="24"/>
          <w:szCs w:val="24"/>
          <w:rtl/>
        </w:rPr>
        <w:t xml:space="preserve"> להעמיק אותם ולסמן אותם כאופציות לחתרנות נשית והתנגדות</w:t>
      </w:r>
      <w:r w:rsidR="00ED7D86">
        <w:rPr>
          <w:rFonts w:ascii="David" w:hAnsi="David" w:cs="David" w:hint="cs"/>
          <w:sz w:val="24"/>
          <w:szCs w:val="24"/>
          <w:rtl/>
        </w:rPr>
        <w:t>.</w:t>
      </w:r>
    </w:p>
    <w:p w14:paraId="34C34954" w14:textId="5EAF408B" w:rsidR="00EF7D69" w:rsidRDefault="00A1664E" w:rsidP="00130EC3">
      <w:pPr>
        <w:spacing w:line="360" w:lineRule="auto"/>
        <w:jc w:val="both"/>
        <w:rPr>
          <w:rFonts w:ascii="David" w:hAnsi="David" w:cs="David"/>
          <w:sz w:val="24"/>
          <w:szCs w:val="24"/>
          <w:rtl/>
        </w:rPr>
      </w:pPr>
      <w:r>
        <w:rPr>
          <w:rFonts w:ascii="David" w:hAnsi="David" w:cs="David" w:hint="cs"/>
          <w:sz w:val="24"/>
          <w:szCs w:val="24"/>
          <w:rtl/>
        </w:rPr>
        <w:t>העבודה מחולקת לשני</w:t>
      </w:r>
      <w:r w:rsidR="001D5254">
        <w:rPr>
          <w:rFonts w:ascii="David" w:hAnsi="David" w:cs="David" w:hint="cs"/>
          <w:sz w:val="24"/>
          <w:szCs w:val="24"/>
          <w:rtl/>
        </w:rPr>
        <w:t xml:space="preserve"> חלקים, שהם שני</w:t>
      </w:r>
      <w:r>
        <w:rPr>
          <w:rFonts w:ascii="David" w:hAnsi="David" w:cs="David" w:hint="cs"/>
          <w:sz w:val="24"/>
          <w:szCs w:val="24"/>
          <w:rtl/>
        </w:rPr>
        <w:t xml:space="preserve"> </w:t>
      </w:r>
      <w:r w:rsidR="00EF7D69">
        <w:rPr>
          <w:rFonts w:ascii="David" w:hAnsi="David" w:cs="David" w:hint="cs"/>
          <w:sz w:val="24"/>
          <w:szCs w:val="24"/>
          <w:rtl/>
        </w:rPr>
        <w:t>צירים מרכזיים</w:t>
      </w:r>
      <w:r w:rsidR="001D5254" w:rsidRPr="001D5254">
        <w:rPr>
          <w:rFonts w:ascii="David" w:hAnsi="David" w:cs="David" w:hint="cs"/>
          <w:sz w:val="24"/>
          <w:szCs w:val="24"/>
          <w:rtl/>
        </w:rPr>
        <w:t xml:space="preserve"> </w:t>
      </w:r>
      <w:r w:rsidR="001D5254">
        <w:rPr>
          <w:rFonts w:ascii="David" w:hAnsi="David" w:cs="David" w:hint="cs"/>
          <w:sz w:val="24"/>
          <w:szCs w:val="24"/>
          <w:rtl/>
        </w:rPr>
        <w:t xml:space="preserve">הנובעים אחד מתוך השני </w:t>
      </w:r>
      <w:r w:rsidR="001D5254">
        <w:rPr>
          <w:rFonts w:ascii="David" w:hAnsi="David" w:cs="David"/>
          <w:sz w:val="24"/>
          <w:szCs w:val="24"/>
          <w:rtl/>
        </w:rPr>
        <w:t>–</w:t>
      </w:r>
      <w:r w:rsidR="001D5254">
        <w:rPr>
          <w:rFonts w:ascii="David" w:hAnsi="David" w:cs="David" w:hint="cs"/>
          <w:sz w:val="24"/>
          <w:szCs w:val="24"/>
          <w:rtl/>
        </w:rPr>
        <w:t xml:space="preserve"> </w:t>
      </w:r>
      <w:r w:rsidR="00130EC3">
        <w:rPr>
          <w:rFonts w:ascii="David" w:hAnsi="David" w:cs="David" w:hint="cs"/>
          <w:sz w:val="24"/>
          <w:szCs w:val="24"/>
          <w:rtl/>
        </w:rPr>
        <w:t xml:space="preserve">שתי רגליים המחזיקות יחד את העבודה. </w:t>
      </w:r>
      <w:r w:rsidR="00EF7D69">
        <w:rPr>
          <w:rFonts w:ascii="David" w:hAnsi="David" w:cs="David" w:hint="cs"/>
          <w:sz w:val="24"/>
          <w:szCs w:val="24"/>
          <w:rtl/>
        </w:rPr>
        <w:t>הציר הראש</w:t>
      </w:r>
      <w:r w:rsidR="00130EC3">
        <w:rPr>
          <w:rFonts w:ascii="David" w:hAnsi="David" w:cs="David" w:hint="cs"/>
          <w:sz w:val="24"/>
          <w:szCs w:val="24"/>
          <w:rtl/>
        </w:rPr>
        <w:t>ו</w:t>
      </w:r>
      <w:r w:rsidR="00EF7D69">
        <w:rPr>
          <w:rFonts w:ascii="David" w:hAnsi="David" w:cs="David" w:hint="cs"/>
          <w:sz w:val="24"/>
          <w:szCs w:val="24"/>
          <w:rtl/>
        </w:rPr>
        <w:t>ן הוא הציר התיאורטי</w:t>
      </w:r>
      <w:r w:rsidR="00130EC3">
        <w:rPr>
          <w:rFonts w:ascii="David" w:hAnsi="David" w:cs="David" w:hint="cs"/>
          <w:sz w:val="24"/>
          <w:szCs w:val="24"/>
          <w:rtl/>
        </w:rPr>
        <w:t xml:space="preserve"> של חקר התשוקה והסובייקטיביות הנשית</w:t>
      </w:r>
      <w:r w:rsidR="00602155">
        <w:rPr>
          <w:rFonts w:ascii="David" w:hAnsi="David" w:cs="David" w:hint="cs"/>
          <w:sz w:val="24"/>
          <w:szCs w:val="24"/>
          <w:rtl/>
        </w:rPr>
        <w:t>;</w:t>
      </w:r>
      <w:r w:rsidR="00EF7D69">
        <w:rPr>
          <w:rFonts w:ascii="David" w:hAnsi="David" w:cs="David" w:hint="cs"/>
          <w:sz w:val="24"/>
          <w:szCs w:val="24"/>
          <w:rtl/>
        </w:rPr>
        <w:t xml:space="preserve"> השני הינו </w:t>
      </w:r>
      <w:r w:rsidR="00130EC3">
        <w:rPr>
          <w:rFonts w:ascii="David" w:hAnsi="David" w:cs="David" w:hint="cs"/>
          <w:sz w:val="24"/>
          <w:szCs w:val="24"/>
          <w:rtl/>
        </w:rPr>
        <w:t xml:space="preserve">ציר </w:t>
      </w:r>
      <w:r w:rsidR="00EF7D69">
        <w:rPr>
          <w:rFonts w:ascii="David" w:hAnsi="David" w:cs="David" w:hint="cs"/>
          <w:sz w:val="24"/>
          <w:szCs w:val="24"/>
          <w:rtl/>
        </w:rPr>
        <w:t>הפרשנות הטקסטואלית</w:t>
      </w:r>
      <w:r w:rsidR="00130EC3">
        <w:rPr>
          <w:rFonts w:ascii="David" w:hAnsi="David" w:cs="David" w:hint="cs"/>
          <w:sz w:val="24"/>
          <w:szCs w:val="24"/>
          <w:rtl/>
        </w:rPr>
        <w:t xml:space="preserve"> של ייצוגי התשוקה והסובייקטיביות הנשית ב</w:t>
      </w:r>
      <w:r w:rsidR="00602155">
        <w:rPr>
          <w:rFonts w:ascii="David" w:hAnsi="David" w:cs="David" w:hint="cs"/>
          <w:sz w:val="24"/>
          <w:szCs w:val="24"/>
          <w:rtl/>
        </w:rPr>
        <w:t>ערוץ נאראטיבי נפוץ ב</w:t>
      </w:r>
      <w:r w:rsidR="00130EC3">
        <w:rPr>
          <w:rFonts w:ascii="David" w:hAnsi="David" w:cs="David" w:hint="cs"/>
          <w:sz w:val="24"/>
          <w:szCs w:val="24"/>
          <w:rtl/>
        </w:rPr>
        <w:t>תרבות הפופולארית</w:t>
      </w:r>
      <w:r w:rsidR="00EF7D69">
        <w:rPr>
          <w:rFonts w:ascii="David" w:hAnsi="David" w:cs="David" w:hint="cs"/>
          <w:sz w:val="24"/>
          <w:szCs w:val="24"/>
          <w:rtl/>
        </w:rPr>
        <w:t>.</w:t>
      </w:r>
    </w:p>
    <w:p w14:paraId="42E0E09A" w14:textId="70E93791" w:rsidR="0044642B" w:rsidRDefault="00A1664E" w:rsidP="00EF7D69">
      <w:pPr>
        <w:spacing w:line="360" w:lineRule="auto"/>
        <w:jc w:val="both"/>
        <w:rPr>
          <w:rFonts w:ascii="David" w:hAnsi="David" w:cs="David"/>
          <w:sz w:val="24"/>
          <w:szCs w:val="24"/>
          <w:rtl/>
        </w:rPr>
      </w:pPr>
      <w:r>
        <w:rPr>
          <w:rFonts w:ascii="David" w:hAnsi="David" w:cs="David" w:hint="cs"/>
          <w:sz w:val="24"/>
          <w:szCs w:val="24"/>
          <w:rtl/>
        </w:rPr>
        <w:t>החלק הראשון עוסק בבסיס התיאורטי</w:t>
      </w:r>
      <w:r w:rsidR="0044642B">
        <w:rPr>
          <w:rFonts w:ascii="David" w:hAnsi="David" w:cs="David" w:hint="cs"/>
          <w:sz w:val="24"/>
          <w:szCs w:val="24"/>
          <w:rtl/>
        </w:rPr>
        <w:t xml:space="preserve"> של חקר התשוקה הנשית במבט פמיניסטי. בחלק זה</w:t>
      </w:r>
      <w:r>
        <w:rPr>
          <w:rFonts w:ascii="David" w:hAnsi="David" w:cs="David" w:hint="cs"/>
          <w:sz w:val="24"/>
          <w:szCs w:val="24"/>
          <w:rtl/>
        </w:rPr>
        <w:t xml:space="preserve"> </w:t>
      </w:r>
      <w:r w:rsidR="0044642B">
        <w:rPr>
          <w:rFonts w:ascii="David" w:hAnsi="David" w:cs="David" w:hint="cs"/>
          <w:sz w:val="24"/>
          <w:szCs w:val="24"/>
          <w:rtl/>
        </w:rPr>
        <w:t>מוצג ה</w:t>
      </w:r>
      <w:r>
        <w:rPr>
          <w:rFonts w:ascii="David" w:hAnsi="David" w:cs="David" w:hint="cs"/>
          <w:sz w:val="24"/>
          <w:szCs w:val="24"/>
          <w:rtl/>
        </w:rPr>
        <w:t>דיון הפמיניסטי בתשוקה הנשית</w:t>
      </w:r>
      <w:r w:rsidR="0044642B">
        <w:rPr>
          <w:rFonts w:ascii="David" w:hAnsi="David" w:cs="David" w:hint="cs"/>
          <w:sz w:val="24"/>
          <w:szCs w:val="24"/>
          <w:rtl/>
        </w:rPr>
        <w:t xml:space="preserve">, </w:t>
      </w:r>
      <w:r w:rsidR="00602155">
        <w:rPr>
          <w:rFonts w:ascii="David" w:hAnsi="David" w:cs="David" w:hint="cs"/>
          <w:sz w:val="24"/>
          <w:szCs w:val="24"/>
          <w:rtl/>
        </w:rPr>
        <w:t xml:space="preserve">ומובחנת </w:t>
      </w:r>
      <w:r w:rsidR="0044642B">
        <w:rPr>
          <w:rFonts w:ascii="David" w:hAnsi="David" w:cs="David" w:hint="cs"/>
          <w:sz w:val="24"/>
          <w:szCs w:val="24"/>
          <w:rtl/>
        </w:rPr>
        <w:t xml:space="preserve">השפעתו של השיח על תשוקתן של נפגעות אלימות מינית </w:t>
      </w:r>
      <w:r w:rsidR="00602155">
        <w:rPr>
          <w:rFonts w:ascii="David" w:hAnsi="David" w:cs="David" w:hint="cs"/>
          <w:sz w:val="24"/>
          <w:szCs w:val="24"/>
          <w:rtl/>
        </w:rPr>
        <w:t>תוך ניסוח</w:t>
      </w:r>
      <w:r w:rsidR="0044642B">
        <w:rPr>
          <w:rFonts w:ascii="David" w:hAnsi="David" w:cs="David" w:hint="cs"/>
          <w:sz w:val="24"/>
          <w:szCs w:val="24"/>
          <w:rtl/>
        </w:rPr>
        <w:t xml:space="preserve"> הייצוג והעיצוב של תשוקה נשית באופן כללי. בחלק זה מוצג</w:t>
      </w:r>
      <w:r w:rsidR="007F16D5">
        <w:rPr>
          <w:rFonts w:ascii="David" w:hAnsi="David" w:cs="David" w:hint="cs"/>
          <w:sz w:val="24"/>
          <w:szCs w:val="24"/>
          <w:rtl/>
        </w:rPr>
        <w:t xml:space="preserve"> </w:t>
      </w:r>
      <w:r>
        <w:rPr>
          <w:rFonts w:ascii="David" w:hAnsi="David" w:cs="David" w:hint="cs"/>
          <w:sz w:val="24"/>
          <w:szCs w:val="24"/>
          <w:rtl/>
        </w:rPr>
        <w:t xml:space="preserve">ניסוח </w:t>
      </w:r>
      <w:r w:rsidR="007F16D5">
        <w:rPr>
          <w:rFonts w:ascii="David" w:hAnsi="David" w:cs="David" w:hint="cs"/>
          <w:sz w:val="24"/>
          <w:szCs w:val="24"/>
          <w:rtl/>
        </w:rPr>
        <w:t>מפורט</w:t>
      </w:r>
      <w:r>
        <w:rPr>
          <w:rFonts w:ascii="David" w:hAnsi="David" w:cs="David" w:hint="cs"/>
          <w:sz w:val="24"/>
          <w:szCs w:val="24"/>
          <w:rtl/>
        </w:rPr>
        <w:t xml:space="preserve"> של מנגנון התשוקה לדיכוי - ודיכוי התשוקה</w:t>
      </w:r>
      <w:r w:rsidR="007F16D5">
        <w:rPr>
          <w:rFonts w:ascii="David" w:hAnsi="David" w:cs="David" w:hint="cs"/>
          <w:sz w:val="24"/>
          <w:szCs w:val="24"/>
          <w:rtl/>
        </w:rPr>
        <w:t>,</w:t>
      </w:r>
      <w:r w:rsidR="0044642B">
        <w:rPr>
          <w:rFonts w:ascii="David" w:hAnsi="David" w:cs="David" w:hint="cs"/>
          <w:sz w:val="24"/>
          <w:szCs w:val="24"/>
          <w:rtl/>
        </w:rPr>
        <w:t xml:space="preserve"> על</w:t>
      </w:r>
      <w:r w:rsidR="007F16D5">
        <w:rPr>
          <w:rFonts w:ascii="David" w:hAnsi="David" w:cs="David" w:hint="cs"/>
          <w:sz w:val="24"/>
          <w:szCs w:val="24"/>
          <w:rtl/>
        </w:rPr>
        <w:t xml:space="preserve"> כל רבדיו המגוונים</w:t>
      </w:r>
      <w:r w:rsidR="0044642B">
        <w:rPr>
          <w:rFonts w:ascii="David" w:hAnsi="David" w:cs="David" w:hint="cs"/>
          <w:sz w:val="24"/>
          <w:szCs w:val="24"/>
          <w:rtl/>
        </w:rPr>
        <w:t xml:space="preserve"> כמנגנון של דיכוי, שמכיל בתוכו אפשריות להתנגדות וחתרנות</w:t>
      </w:r>
      <w:r>
        <w:rPr>
          <w:rFonts w:ascii="David" w:hAnsi="David" w:cs="David" w:hint="cs"/>
          <w:sz w:val="24"/>
          <w:szCs w:val="24"/>
          <w:rtl/>
        </w:rPr>
        <w:t xml:space="preserve">. </w:t>
      </w:r>
      <w:r w:rsidR="0044642B">
        <w:rPr>
          <w:rFonts w:ascii="David" w:hAnsi="David" w:cs="David" w:hint="cs"/>
          <w:sz w:val="24"/>
          <w:szCs w:val="24"/>
          <w:rtl/>
        </w:rPr>
        <w:t xml:space="preserve">כמו כן נבחן היחס המשמעותי שבין תשוקה וסובייקטיביות נשית. </w:t>
      </w:r>
    </w:p>
    <w:p w14:paraId="4815398E" w14:textId="5ED086A5" w:rsidR="00E5196D" w:rsidRDefault="00A1664E" w:rsidP="00626D4A">
      <w:pPr>
        <w:spacing w:line="360" w:lineRule="auto"/>
        <w:jc w:val="both"/>
        <w:rPr>
          <w:rFonts w:ascii="David" w:hAnsi="David" w:cs="David"/>
          <w:sz w:val="24"/>
          <w:szCs w:val="24"/>
          <w:rtl/>
        </w:rPr>
      </w:pPr>
      <w:r>
        <w:rPr>
          <w:rFonts w:ascii="David" w:hAnsi="David" w:cs="David" w:hint="cs"/>
          <w:sz w:val="24"/>
          <w:szCs w:val="24"/>
          <w:rtl/>
        </w:rPr>
        <w:t xml:space="preserve">החלק השני עוסק בקריאה בסדרות </w:t>
      </w:r>
      <w:r w:rsidR="00602155">
        <w:rPr>
          <w:rFonts w:ascii="David" w:hAnsi="David" w:cs="David" w:hint="cs"/>
          <w:sz w:val="24"/>
          <w:szCs w:val="24"/>
          <w:rtl/>
        </w:rPr>
        <w:t xml:space="preserve">אודות </w:t>
      </w:r>
      <w:r>
        <w:rPr>
          <w:rFonts w:ascii="David" w:hAnsi="David" w:cs="David" w:hint="cs"/>
          <w:sz w:val="24"/>
          <w:szCs w:val="24"/>
          <w:rtl/>
        </w:rPr>
        <w:t xml:space="preserve">ערפדים בשלושה </w:t>
      </w:r>
      <w:r w:rsidR="00602155">
        <w:rPr>
          <w:rFonts w:ascii="David" w:hAnsi="David" w:cs="David" w:hint="cs"/>
          <w:sz w:val="24"/>
          <w:szCs w:val="24"/>
          <w:rtl/>
        </w:rPr>
        <w:t>סוגי מדיה</w:t>
      </w:r>
      <w:r>
        <w:rPr>
          <w:rFonts w:ascii="David" w:hAnsi="David" w:cs="David" w:hint="cs"/>
          <w:sz w:val="24"/>
          <w:szCs w:val="24"/>
          <w:rtl/>
        </w:rPr>
        <w:t xml:space="preserve">: ספרות, טלוויזיה וקולנוע, כשדה מחקר </w:t>
      </w:r>
      <w:r w:rsidR="007F16D5">
        <w:rPr>
          <w:rFonts w:ascii="David" w:hAnsi="David" w:cs="David" w:hint="cs"/>
          <w:sz w:val="24"/>
          <w:szCs w:val="24"/>
          <w:rtl/>
        </w:rPr>
        <w:t>אשר במסגרתו ניתן לזהות</w:t>
      </w:r>
      <w:r>
        <w:rPr>
          <w:rFonts w:ascii="David" w:hAnsi="David" w:cs="David" w:hint="cs"/>
          <w:sz w:val="24"/>
          <w:szCs w:val="24"/>
          <w:rtl/>
        </w:rPr>
        <w:t xml:space="preserve"> את האופנים בהם מ</w:t>
      </w:r>
      <w:r w:rsidR="007F16D5">
        <w:rPr>
          <w:rFonts w:ascii="David" w:hAnsi="David" w:cs="David" w:hint="cs"/>
          <w:sz w:val="24"/>
          <w:szCs w:val="24"/>
          <w:rtl/>
        </w:rPr>
        <w:t xml:space="preserve">יוצגת ומתעצבת </w:t>
      </w:r>
      <w:r>
        <w:rPr>
          <w:rFonts w:ascii="David" w:hAnsi="David" w:cs="David" w:hint="cs"/>
          <w:sz w:val="24"/>
          <w:szCs w:val="24"/>
          <w:rtl/>
        </w:rPr>
        <w:t xml:space="preserve">התשוקה הנשית </w:t>
      </w:r>
      <w:r>
        <w:rPr>
          <w:rFonts w:ascii="David" w:hAnsi="David" w:cs="David" w:hint="cs"/>
          <w:sz w:val="24"/>
          <w:szCs w:val="24"/>
          <w:rtl/>
        </w:rPr>
        <w:lastRenderedPageBreak/>
        <w:t>בתרבות ההמונים הפופולארית.</w:t>
      </w:r>
      <w:r w:rsidR="00602155">
        <w:rPr>
          <w:rFonts w:ascii="David" w:hAnsi="David" w:cs="David" w:hint="cs"/>
          <w:sz w:val="24"/>
          <w:szCs w:val="24"/>
          <w:rtl/>
        </w:rPr>
        <w:t xml:space="preserve"> הבחירה לבחון טקסטים מוכרים ונפוצים מתוך התרבות הפופולרית העכשיוית נובעת מהבנת מרכזיות התרבות הפופולרית בעיצוב תפישות נפוצות בכלל ותפישות מגדריות בפרט; והבחירה בבולטות </w:t>
      </w:r>
      <w:r w:rsidR="00602155">
        <w:rPr>
          <w:rFonts w:ascii="David" w:hAnsi="David" w:cs="David"/>
          <w:sz w:val="24"/>
          <w:szCs w:val="24"/>
          <w:rtl/>
        </w:rPr>
        <w:t>–</w:t>
      </w:r>
      <w:r w:rsidR="00602155">
        <w:rPr>
          <w:rFonts w:ascii="David" w:hAnsi="David" w:cs="David" w:hint="cs"/>
          <w:sz w:val="24"/>
          <w:szCs w:val="24"/>
          <w:rtl/>
        </w:rPr>
        <w:t xml:space="preserve"> ופופולריות </w:t>
      </w:r>
      <w:r w:rsidR="00602155">
        <w:rPr>
          <w:rFonts w:ascii="David" w:hAnsi="David" w:cs="David"/>
          <w:sz w:val="24"/>
          <w:szCs w:val="24"/>
          <w:rtl/>
        </w:rPr>
        <w:t>–</w:t>
      </w:r>
      <w:r w:rsidR="00602155">
        <w:rPr>
          <w:rFonts w:ascii="David" w:hAnsi="David" w:cs="David" w:hint="cs"/>
          <w:sz w:val="24"/>
          <w:szCs w:val="24"/>
          <w:rtl/>
        </w:rPr>
        <w:t xml:space="preserve"> עכשיוית נועדה להציג את נוכחות מנגנון הדיכוי שנדון בחלק הראשון כמנגנון רב-שנים, שהמחקר הפמיניסטי יכול לזהות בייצוגים של סובייקטיות נשית ושל תשוקה נשית בתרבויות מן העבר אך גם כמנגנון פעיל, דומיננטי ומרכזי עד עצם היום הזה. דבר זה בולט, למשל, בתפקידה של</w:t>
      </w:r>
      <w:r>
        <w:rPr>
          <w:rFonts w:ascii="David" w:hAnsi="David" w:cs="David" w:hint="cs"/>
          <w:sz w:val="24"/>
          <w:szCs w:val="24"/>
          <w:rtl/>
        </w:rPr>
        <w:t xml:space="preserve"> </w:t>
      </w:r>
      <w:r w:rsidR="00602155">
        <w:rPr>
          <w:rFonts w:ascii="David" w:hAnsi="David" w:cs="David" w:hint="cs"/>
          <w:sz w:val="24"/>
          <w:szCs w:val="24"/>
          <w:rtl/>
        </w:rPr>
        <w:t xml:space="preserve">סצנת הנשיכה הערפדית, המשמעותית כל כך בסדרות אלו, </w:t>
      </w:r>
      <w:r w:rsidR="0058218D">
        <w:rPr>
          <w:rFonts w:ascii="David" w:hAnsi="David" w:cs="David" w:hint="cs"/>
          <w:sz w:val="24"/>
          <w:szCs w:val="24"/>
          <w:rtl/>
        </w:rPr>
        <w:t>וש</w:t>
      </w:r>
      <w:r w:rsidR="00602155">
        <w:rPr>
          <w:rFonts w:ascii="David" w:hAnsi="David" w:cs="David" w:hint="cs"/>
          <w:sz w:val="24"/>
          <w:szCs w:val="24"/>
          <w:rtl/>
        </w:rPr>
        <w:t>מהווה מטאפורה לסצנת אונס, רעיון שיפורט בהרחבה בחלק ב' של העבודה</w:t>
      </w:r>
      <w:r w:rsidR="0058218D">
        <w:rPr>
          <w:rFonts w:ascii="David" w:hAnsi="David" w:cs="David" w:hint="cs"/>
          <w:sz w:val="24"/>
          <w:szCs w:val="24"/>
          <w:rtl/>
        </w:rPr>
        <w:t>: קיומה של הסצינה הזו כחלק ממנגנון דיכוי התשוקה הנשית כמעט מובן מאליו גם תוך כדי היזכרות מהירה וחולפת בטקסטים תרבותיים מלפני עשרות (אם לא יותר) שנים.</w:t>
      </w:r>
      <w:r w:rsidR="00602155">
        <w:rPr>
          <w:rFonts w:ascii="David" w:hAnsi="David" w:cs="David" w:hint="cs"/>
          <w:sz w:val="24"/>
          <w:szCs w:val="24"/>
          <w:rtl/>
        </w:rPr>
        <w:t xml:space="preserve"> </w:t>
      </w:r>
      <w:r w:rsidR="0044642B">
        <w:rPr>
          <w:rFonts w:ascii="David" w:hAnsi="David" w:cs="David" w:hint="cs"/>
          <w:sz w:val="24"/>
          <w:szCs w:val="24"/>
          <w:rtl/>
        </w:rPr>
        <w:t xml:space="preserve">הבחירה בסדרות הערפדים כשדה מחקר נובעת מהאופן שבו התמות המרכזיות העולות בדיון התיאורטי בתשוקה הנשית מופיעות בשדה מחקר זה בצורה גלויה וברורה מחד, אך </w:t>
      </w:r>
      <w:r w:rsidR="00602155">
        <w:rPr>
          <w:rFonts w:ascii="David" w:hAnsi="David" w:cs="David" w:hint="cs"/>
          <w:sz w:val="24"/>
          <w:szCs w:val="24"/>
          <w:rtl/>
        </w:rPr>
        <w:t>כזו שגם עשירה ב</w:t>
      </w:r>
      <w:r w:rsidR="0044642B">
        <w:rPr>
          <w:rFonts w:ascii="David" w:hAnsi="David" w:cs="David" w:hint="cs"/>
          <w:sz w:val="24"/>
          <w:szCs w:val="24"/>
          <w:rtl/>
        </w:rPr>
        <w:t>אפשרויות למחקר ופרשנות מאידך. כפי שנהוג בז'אנר זה החל מ</w:t>
      </w:r>
      <w:r w:rsidR="00D47FB7">
        <w:rPr>
          <w:rFonts w:ascii="David" w:hAnsi="David" w:cs="David" w:hint="cs"/>
          <w:sz w:val="24"/>
          <w:szCs w:val="24"/>
          <w:rtl/>
        </w:rPr>
        <w:t xml:space="preserve">אמצע </w:t>
      </w:r>
      <w:r w:rsidR="0044642B">
        <w:rPr>
          <w:rFonts w:ascii="David" w:hAnsi="David" w:cs="David" w:hint="cs"/>
          <w:sz w:val="24"/>
          <w:szCs w:val="24"/>
          <w:rtl/>
        </w:rPr>
        <w:t>שנות התשעים של המאה העשרים,</w:t>
      </w:r>
      <w:r w:rsidR="00602155" w:rsidRPr="00602155">
        <w:rPr>
          <w:rFonts w:ascii="David" w:hAnsi="David" w:cs="David" w:hint="cs"/>
          <w:sz w:val="24"/>
          <w:szCs w:val="24"/>
          <w:rtl/>
        </w:rPr>
        <w:t xml:space="preserve"> </w:t>
      </w:r>
      <w:r w:rsidR="00602155">
        <w:rPr>
          <w:rFonts w:ascii="David" w:hAnsi="David" w:cs="David" w:hint="cs"/>
          <w:sz w:val="24"/>
          <w:szCs w:val="24"/>
          <w:rtl/>
        </w:rPr>
        <w:t>סדרות הערפדים שנבחרו</w:t>
      </w:r>
      <w:r w:rsidR="0044642B">
        <w:rPr>
          <w:rFonts w:ascii="David" w:hAnsi="David" w:cs="David" w:hint="cs"/>
          <w:sz w:val="24"/>
          <w:szCs w:val="24"/>
          <w:rtl/>
        </w:rPr>
        <w:t xml:space="preserve"> </w:t>
      </w:r>
      <w:r w:rsidR="00602155">
        <w:rPr>
          <w:rFonts w:ascii="David" w:hAnsi="David" w:cs="David" w:hint="cs"/>
          <w:sz w:val="24"/>
          <w:szCs w:val="24"/>
          <w:rtl/>
        </w:rPr>
        <w:t>הן כאלה המייצגות הצבה של</w:t>
      </w:r>
      <w:r w:rsidR="0044642B">
        <w:rPr>
          <w:rFonts w:ascii="David" w:hAnsi="David" w:cs="David" w:hint="cs"/>
          <w:sz w:val="24"/>
          <w:szCs w:val="24"/>
          <w:rtl/>
        </w:rPr>
        <w:t xml:space="preserve"> גיבורה נשית במרכז העלילה</w:t>
      </w:r>
      <w:r w:rsidR="00602155">
        <w:rPr>
          <w:rFonts w:ascii="David" w:hAnsi="David" w:cs="David" w:hint="cs"/>
          <w:sz w:val="24"/>
          <w:szCs w:val="24"/>
          <w:rtl/>
        </w:rPr>
        <w:t>.</w:t>
      </w:r>
      <w:r w:rsidR="00D47FB7">
        <w:rPr>
          <w:rFonts w:ascii="David" w:hAnsi="David" w:cs="David" w:hint="cs"/>
          <w:sz w:val="24"/>
          <w:szCs w:val="24"/>
          <w:rtl/>
        </w:rPr>
        <w:t xml:space="preserve"> לרוב נמסרו</w:t>
      </w:r>
      <w:r w:rsidR="0044642B">
        <w:rPr>
          <w:rFonts w:ascii="David" w:hAnsi="David" w:cs="David" w:hint="cs"/>
          <w:sz w:val="24"/>
          <w:szCs w:val="24"/>
          <w:rtl/>
        </w:rPr>
        <w:t>ת</w:t>
      </w:r>
      <w:r w:rsidR="00602155">
        <w:rPr>
          <w:rFonts w:ascii="David" w:hAnsi="David" w:cs="David" w:hint="cs"/>
          <w:sz w:val="24"/>
          <w:szCs w:val="24"/>
          <w:rtl/>
        </w:rPr>
        <w:t xml:space="preserve"> העלילות</w:t>
      </w:r>
      <w:r w:rsidR="0044642B">
        <w:rPr>
          <w:rFonts w:ascii="David" w:hAnsi="David" w:cs="David" w:hint="cs"/>
          <w:sz w:val="24"/>
          <w:szCs w:val="24"/>
          <w:rtl/>
        </w:rPr>
        <w:t xml:space="preserve"> מנקודת מבטה</w:t>
      </w:r>
      <w:r w:rsidR="00602155">
        <w:rPr>
          <w:rFonts w:ascii="David" w:hAnsi="David" w:cs="David" w:hint="cs"/>
          <w:sz w:val="24"/>
          <w:szCs w:val="24"/>
          <w:rtl/>
        </w:rPr>
        <w:t xml:space="preserve"> של הגיבורה הנשית</w:t>
      </w:r>
      <w:r w:rsidR="0044642B">
        <w:rPr>
          <w:rFonts w:ascii="David" w:hAnsi="David" w:cs="David" w:hint="cs"/>
          <w:sz w:val="24"/>
          <w:szCs w:val="24"/>
          <w:rtl/>
        </w:rPr>
        <w:t xml:space="preserve"> כסמכות מרכזית של הטקסט הערפדי</w:t>
      </w:r>
      <w:r w:rsidR="00D47FB7">
        <w:rPr>
          <w:rFonts w:ascii="David" w:hAnsi="David" w:cs="David" w:hint="cs"/>
          <w:sz w:val="24"/>
          <w:szCs w:val="24"/>
          <w:rtl/>
        </w:rPr>
        <w:t>,</w:t>
      </w:r>
      <w:r w:rsidR="0044642B">
        <w:rPr>
          <w:rFonts w:ascii="David" w:hAnsi="David" w:cs="David" w:hint="cs"/>
          <w:sz w:val="24"/>
          <w:szCs w:val="24"/>
          <w:rtl/>
        </w:rPr>
        <w:t xml:space="preserve"> ואף מציבות את תשוקתה של הגיבורה בלב הנרטיב המרכזי של הסדרה הערפדית.</w:t>
      </w:r>
      <w:r w:rsidR="00626D4A">
        <w:rPr>
          <w:rFonts w:ascii="David" w:hAnsi="David" w:cs="David" w:hint="cs"/>
          <w:sz w:val="24"/>
          <w:szCs w:val="24"/>
          <w:rtl/>
        </w:rPr>
        <w:t xml:space="preserve"> </w:t>
      </w:r>
    </w:p>
    <w:p w14:paraId="714DCC9B" w14:textId="77777777" w:rsidR="00A1664E" w:rsidRDefault="00FA4DAF" w:rsidP="00ED7D86">
      <w:pPr>
        <w:spacing w:line="360" w:lineRule="auto"/>
        <w:jc w:val="both"/>
        <w:rPr>
          <w:rFonts w:ascii="David" w:hAnsi="David" w:cs="David"/>
          <w:sz w:val="24"/>
          <w:szCs w:val="24"/>
          <w:rtl/>
        </w:rPr>
      </w:pPr>
      <w:r>
        <w:rPr>
          <w:rFonts w:ascii="David" w:hAnsi="David" w:cs="David" w:hint="cs"/>
          <w:sz w:val="24"/>
          <w:szCs w:val="24"/>
          <w:rtl/>
        </w:rPr>
        <w:t xml:space="preserve">סיכום העבודה מעלה המלצות למטפלים ומטפלות בנשים נפגעות אלימות מינית ובנשים באופן כללי, בעיקר בנוגע ליחס לתשוקה הנשית. כמו כן עולות הצעות למחקר עתידי, דיון בדמותה של המכשפה בסדרות הערפדים והצבעה על הקשרים שעולים בין סדרות הערפדים לז'אנר הרומן הארוטי. </w:t>
      </w:r>
    </w:p>
    <w:p w14:paraId="50AF5636" w14:textId="23B9A23B" w:rsidR="006E3748" w:rsidRDefault="006E3748" w:rsidP="0095274A">
      <w:pPr>
        <w:spacing w:line="360" w:lineRule="auto"/>
        <w:jc w:val="both"/>
        <w:rPr>
          <w:rFonts w:ascii="David" w:hAnsi="David" w:cs="David"/>
          <w:sz w:val="24"/>
          <w:szCs w:val="24"/>
          <w:rtl/>
        </w:rPr>
      </w:pPr>
      <w:r>
        <w:rPr>
          <w:rFonts w:ascii="David" w:hAnsi="David" w:cs="David" w:hint="cs"/>
          <w:sz w:val="24"/>
          <w:szCs w:val="24"/>
          <w:rtl/>
        </w:rPr>
        <w:t xml:space="preserve">למען הקוראות והקוראים העתידיים </w:t>
      </w:r>
      <w:r w:rsidR="0095274A">
        <w:rPr>
          <w:rFonts w:ascii="David" w:hAnsi="David" w:cs="David" w:hint="cs"/>
          <w:sz w:val="24"/>
          <w:szCs w:val="24"/>
          <w:rtl/>
        </w:rPr>
        <w:t>יש לציין</w:t>
      </w:r>
      <w:r>
        <w:rPr>
          <w:rFonts w:ascii="David" w:hAnsi="David" w:cs="David" w:hint="cs"/>
          <w:sz w:val="24"/>
          <w:szCs w:val="24"/>
          <w:rtl/>
        </w:rPr>
        <w:t xml:space="preserve"> כי עבודת מחקר זו מכילה עיסוק בתכנים מיניים בוטים,</w:t>
      </w:r>
      <w:r w:rsidR="004A5377">
        <w:rPr>
          <w:rFonts w:ascii="David" w:hAnsi="David" w:cs="David" w:hint="cs"/>
          <w:sz w:val="24"/>
          <w:szCs w:val="24"/>
          <w:rtl/>
        </w:rPr>
        <w:t xml:space="preserve"> אונס, אלימות ופגיעה מינית, ו</w:t>
      </w:r>
      <w:r>
        <w:rPr>
          <w:rFonts w:ascii="David" w:hAnsi="David" w:cs="David" w:hint="cs"/>
          <w:sz w:val="24"/>
          <w:szCs w:val="24"/>
          <w:rtl/>
        </w:rPr>
        <w:t>אלימות כלפי נשים.</w:t>
      </w:r>
    </w:p>
    <w:p w14:paraId="23916BBB" w14:textId="77777777" w:rsidR="00F5517E" w:rsidRPr="00441FDC" w:rsidRDefault="00F5517E" w:rsidP="0095274A">
      <w:pPr>
        <w:spacing w:line="360" w:lineRule="auto"/>
        <w:jc w:val="both"/>
        <w:rPr>
          <w:rFonts w:ascii="David" w:hAnsi="David" w:cs="David"/>
          <w:sz w:val="28"/>
          <w:szCs w:val="28"/>
          <w:rtl/>
        </w:rPr>
      </w:pPr>
    </w:p>
    <w:p w14:paraId="718B31DA" w14:textId="6C866D97" w:rsidR="00A1664E" w:rsidRDefault="00D930FD" w:rsidP="00287DEA">
      <w:pPr>
        <w:spacing w:line="360" w:lineRule="auto"/>
        <w:jc w:val="both"/>
        <w:rPr>
          <w:rFonts w:ascii="David" w:hAnsi="David" w:cs="David"/>
          <w:sz w:val="28"/>
          <w:szCs w:val="28"/>
          <w:rtl/>
        </w:rPr>
      </w:pPr>
      <w:r w:rsidRPr="00441FDC">
        <w:rPr>
          <w:rFonts w:ascii="David" w:hAnsi="David" w:cs="David" w:hint="cs"/>
          <w:sz w:val="28"/>
          <w:szCs w:val="28"/>
          <w:rtl/>
        </w:rPr>
        <w:t xml:space="preserve">חלק א' </w:t>
      </w:r>
      <w:r w:rsidR="007E58D2" w:rsidRPr="00441FDC">
        <w:rPr>
          <w:rFonts w:ascii="David" w:hAnsi="David" w:cs="David" w:hint="cs"/>
          <w:sz w:val="28"/>
          <w:szCs w:val="28"/>
          <w:rtl/>
        </w:rPr>
        <w:t>-</w:t>
      </w:r>
      <w:r w:rsidR="007E58D2">
        <w:rPr>
          <w:rFonts w:ascii="David" w:hAnsi="David" w:cs="David" w:hint="cs"/>
          <w:sz w:val="28"/>
          <w:szCs w:val="28"/>
          <w:rtl/>
        </w:rPr>
        <w:t xml:space="preserve"> </w:t>
      </w:r>
      <w:r w:rsidR="00ED7D86" w:rsidRPr="00ED7D86">
        <w:rPr>
          <w:rFonts w:ascii="David" w:hAnsi="David" w:cs="David" w:hint="cs"/>
          <w:sz w:val="28"/>
          <w:szCs w:val="28"/>
          <w:rtl/>
        </w:rPr>
        <w:t>המסגרת התיאורטית</w:t>
      </w:r>
      <w:r w:rsidR="00287DEA" w:rsidRPr="00287DEA">
        <w:rPr>
          <w:rFonts w:ascii="David" w:hAnsi="David" w:cs="David" w:hint="cs"/>
          <w:sz w:val="24"/>
          <w:szCs w:val="24"/>
          <w:rtl/>
        </w:rPr>
        <w:t xml:space="preserve"> </w:t>
      </w:r>
    </w:p>
    <w:p w14:paraId="0404690B" w14:textId="2FA29BF0" w:rsidR="00B22236" w:rsidRDefault="001368E7" w:rsidP="0056537B">
      <w:pPr>
        <w:spacing w:line="360" w:lineRule="auto"/>
        <w:jc w:val="both"/>
        <w:rPr>
          <w:rFonts w:ascii="David" w:hAnsi="David" w:cs="David"/>
          <w:sz w:val="24"/>
          <w:szCs w:val="24"/>
          <w:rtl/>
        </w:rPr>
      </w:pPr>
      <w:r>
        <w:rPr>
          <w:rFonts w:ascii="David" w:hAnsi="David" w:cs="David" w:hint="cs"/>
          <w:sz w:val="24"/>
          <w:szCs w:val="24"/>
          <w:rtl/>
        </w:rPr>
        <w:t>בפרק הראשון</w:t>
      </w:r>
      <w:r w:rsidR="00B81240">
        <w:rPr>
          <w:rFonts w:ascii="David" w:hAnsi="David" w:cs="David" w:hint="cs"/>
          <w:sz w:val="24"/>
          <w:szCs w:val="24"/>
          <w:rtl/>
        </w:rPr>
        <w:t>,</w:t>
      </w:r>
      <w:r>
        <w:rPr>
          <w:rFonts w:ascii="David" w:hAnsi="David" w:cs="David" w:hint="cs"/>
          <w:sz w:val="24"/>
          <w:szCs w:val="24"/>
          <w:rtl/>
        </w:rPr>
        <w:t xml:space="preserve"> "</w:t>
      </w:r>
      <w:r w:rsidRPr="001368E7">
        <w:rPr>
          <w:rFonts w:ascii="David" w:hAnsi="David" w:cs="David"/>
          <w:sz w:val="24"/>
          <w:szCs w:val="24"/>
          <w:rtl/>
        </w:rPr>
        <w:t>כוח שמופעל על הגוף: סובייקטיביות ותשוקה כהבניה תרבותית</w:t>
      </w:r>
      <w:r>
        <w:rPr>
          <w:rFonts w:ascii="David" w:hAnsi="David" w:cs="David" w:hint="cs"/>
          <w:sz w:val="24"/>
          <w:szCs w:val="24"/>
          <w:rtl/>
        </w:rPr>
        <w:t>"</w:t>
      </w:r>
      <w:r w:rsidR="00B81240">
        <w:rPr>
          <w:rFonts w:ascii="David" w:hAnsi="David" w:cs="David" w:hint="cs"/>
          <w:sz w:val="24"/>
          <w:szCs w:val="24"/>
          <w:rtl/>
        </w:rPr>
        <w:t>,</w:t>
      </w:r>
      <w:r>
        <w:rPr>
          <w:rFonts w:ascii="David" w:hAnsi="David" w:cs="David" w:hint="cs"/>
          <w:sz w:val="24"/>
          <w:szCs w:val="24"/>
          <w:rtl/>
        </w:rPr>
        <w:t xml:space="preserve"> המחקר מתאר את </w:t>
      </w:r>
      <w:r w:rsidR="00D81CD2" w:rsidRPr="00D81CD2">
        <w:rPr>
          <w:rFonts w:ascii="David" w:hAnsi="David" w:cs="David" w:hint="cs"/>
          <w:sz w:val="24"/>
          <w:szCs w:val="24"/>
          <w:rtl/>
        </w:rPr>
        <w:t xml:space="preserve">הדיון </w:t>
      </w:r>
      <w:r w:rsidR="00D81CD2">
        <w:rPr>
          <w:rFonts w:ascii="David" w:hAnsi="David" w:cs="David" w:hint="cs"/>
          <w:sz w:val="24"/>
          <w:szCs w:val="24"/>
          <w:rtl/>
        </w:rPr>
        <w:t>התרבותי בתשוקה הנשית</w:t>
      </w:r>
      <w:r w:rsidR="00B81240">
        <w:rPr>
          <w:rFonts w:ascii="David" w:hAnsi="David" w:cs="David" w:hint="cs"/>
          <w:sz w:val="24"/>
          <w:szCs w:val="24"/>
          <w:rtl/>
        </w:rPr>
        <w:t xml:space="preserve"> כ</w:t>
      </w:r>
      <w:r w:rsidR="00D81CD2">
        <w:rPr>
          <w:rFonts w:ascii="David" w:hAnsi="David" w:cs="David" w:hint="cs"/>
          <w:sz w:val="24"/>
          <w:szCs w:val="24"/>
          <w:rtl/>
        </w:rPr>
        <w:t xml:space="preserve">קשור קשר בל ינותק </w:t>
      </w:r>
      <w:r w:rsidR="0056537B">
        <w:rPr>
          <w:rFonts w:ascii="David" w:hAnsi="David" w:cs="David" w:hint="cs"/>
          <w:sz w:val="24"/>
          <w:szCs w:val="24"/>
          <w:rtl/>
        </w:rPr>
        <w:t>ב</w:t>
      </w:r>
      <w:r w:rsidR="00D81CD2">
        <w:rPr>
          <w:rFonts w:ascii="David" w:hAnsi="David" w:cs="David" w:hint="cs"/>
          <w:sz w:val="24"/>
          <w:szCs w:val="24"/>
          <w:rtl/>
        </w:rPr>
        <w:t xml:space="preserve">דיון </w:t>
      </w:r>
      <w:r w:rsidR="0056537B">
        <w:rPr>
          <w:rFonts w:ascii="David" w:hAnsi="David" w:cs="David" w:hint="cs"/>
          <w:sz w:val="24"/>
          <w:szCs w:val="24"/>
          <w:rtl/>
        </w:rPr>
        <w:t>ב</w:t>
      </w:r>
      <w:r w:rsidR="00D81CD2">
        <w:rPr>
          <w:rFonts w:ascii="David" w:hAnsi="David" w:cs="David" w:hint="cs"/>
          <w:sz w:val="24"/>
          <w:szCs w:val="24"/>
          <w:rtl/>
        </w:rPr>
        <w:t xml:space="preserve">סובייקטיביות נשית, </w:t>
      </w:r>
      <w:r w:rsidR="00B81240">
        <w:rPr>
          <w:rFonts w:ascii="David" w:hAnsi="David" w:cs="David" w:hint="cs"/>
          <w:sz w:val="24"/>
          <w:szCs w:val="24"/>
          <w:rtl/>
        </w:rPr>
        <w:t xml:space="preserve">קשר </w:t>
      </w:r>
      <w:r w:rsidR="00D81CD2">
        <w:rPr>
          <w:rFonts w:ascii="David" w:hAnsi="David" w:cs="David" w:hint="cs"/>
          <w:sz w:val="24"/>
          <w:szCs w:val="24"/>
          <w:rtl/>
        </w:rPr>
        <w:t>על</w:t>
      </w:r>
      <w:r w:rsidR="00B81240">
        <w:rPr>
          <w:rFonts w:ascii="David" w:hAnsi="David" w:cs="David" w:hint="cs"/>
          <w:sz w:val="24"/>
          <w:szCs w:val="24"/>
          <w:rtl/>
        </w:rPr>
        <w:t>יו</w:t>
      </w:r>
      <w:r w:rsidR="00D81CD2">
        <w:rPr>
          <w:rFonts w:ascii="David" w:hAnsi="David" w:cs="David" w:hint="cs"/>
          <w:sz w:val="24"/>
          <w:szCs w:val="24"/>
          <w:rtl/>
        </w:rPr>
        <w:t xml:space="preserve"> מצביעה כבר סימון דה בובואר בספרה "המין השני". דה בובואר טוענת כי האישה תמיד נתפסת כאחר אל מול הגבר, כמי שמשקפת לו את עצמו וכאובייקט לתשוקתו. היא מצביעה על כך שנשים אינן נולדת נשים אלא נעשות נשים, וגורלן הביולוגי הוא למעשה גורל של הבניה תרבותית. באופן זה היא מייצרת הבחנה ראשונה בין מין ביולוגי לבין הבניה תרבותית של מגדר, עוד לפני שהמושג מגדר הופיע על במת השיח האקדמי.</w:t>
      </w:r>
      <w:r>
        <w:rPr>
          <w:rFonts w:ascii="David" w:hAnsi="David" w:cs="David" w:hint="cs"/>
          <w:sz w:val="24"/>
          <w:szCs w:val="24"/>
          <w:rtl/>
        </w:rPr>
        <w:t xml:space="preserve"> </w:t>
      </w:r>
      <w:r w:rsidR="00B22236">
        <w:rPr>
          <w:rFonts w:ascii="David" w:hAnsi="David" w:cs="David" w:hint="cs"/>
          <w:sz w:val="24"/>
          <w:szCs w:val="24"/>
          <w:rtl/>
        </w:rPr>
        <w:t xml:space="preserve">דה בובואר </w:t>
      </w:r>
      <w:r w:rsidR="00B81240">
        <w:rPr>
          <w:rFonts w:ascii="David" w:hAnsi="David" w:cs="David" w:hint="cs"/>
          <w:sz w:val="24"/>
          <w:szCs w:val="24"/>
          <w:rtl/>
        </w:rPr>
        <w:t xml:space="preserve">מצביעה על כך שתשוקה נשית מתאפשרת כעמדה סובייקטיבית בתרבות המערבית כל עוד היא נעשית בשיתוף פעולה עם גבר; והיא </w:t>
      </w:r>
      <w:r w:rsidR="00B22236">
        <w:rPr>
          <w:rFonts w:ascii="David" w:hAnsi="David" w:cs="David" w:hint="cs"/>
          <w:sz w:val="24"/>
          <w:szCs w:val="24"/>
          <w:rtl/>
        </w:rPr>
        <w:t xml:space="preserve">גם מקדימה </w:t>
      </w:r>
      <w:r w:rsidR="00B22236">
        <w:rPr>
          <w:rFonts w:ascii="David" w:hAnsi="David" w:cs="David" w:hint="cs"/>
          <w:sz w:val="24"/>
          <w:szCs w:val="24"/>
          <w:rtl/>
        </w:rPr>
        <w:lastRenderedPageBreak/>
        <w:t>ומתארת את התשוקה הנשית כמתענגת על השפלתה תחת העונג הגברי. היא מ</w:t>
      </w:r>
      <w:r w:rsidR="002E0D36">
        <w:rPr>
          <w:rFonts w:ascii="David" w:hAnsi="David" w:cs="David" w:hint="cs"/>
          <w:sz w:val="24"/>
          <w:szCs w:val="24"/>
          <w:rtl/>
        </w:rPr>
        <w:t>תענגת על הכניעות</w:t>
      </w:r>
      <w:r w:rsidR="00961C77">
        <w:rPr>
          <w:rFonts w:ascii="David" w:hAnsi="David" w:cs="David" w:hint="cs"/>
          <w:sz w:val="24"/>
          <w:szCs w:val="24"/>
          <w:rtl/>
        </w:rPr>
        <w:t xml:space="preserve"> </w:t>
      </w:r>
      <w:r w:rsidR="00961C77">
        <w:rPr>
          <w:rFonts w:ascii="David" w:hAnsi="David" w:cs="David"/>
          <w:sz w:val="24"/>
          <w:szCs w:val="24"/>
          <w:rtl/>
        </w:rPr>
        <w:t>–</w:t>
      </w:r>
      <w:r w:rsidR="00961C77">
        <w:rPr>
          <w:rFonts w:ascii="David" w:hAnsi="David" w:cs="David" w:hint="cs"/>
          <w:sz w:val="24"/>
          <w:szCs w:val="24"/>
          <w:rtl/>
        </w:rPr>
        <w:t xml:space="preserve"> אך </w:t>
      </w:r>
      <w:r w:rsidR="002E0D36">
        <w:rPr>
          <w:rFonts w:ascii="David" w:hAnsi="David" w:cs="David" w:hint="cs"/>
          <w:sz w:val="24"/>
          <w:szCs w:val="24"/>
          <w:rtl/>
        </w:rPr>
        <w:t>בעצם התענגותה</w:t>
      </w:r>
      <w:r w:rsidR="00B22236">
        <w:rPr>
          <w:rFonts w:ascii="David" w:hAnsi="David" w:cs="David" w:hint="cs"/>
          <w:sz w:val="24"/>
          <w:szCs w:val="24"/>
          <w:rtl/>
        </w:rPr>
        <w:t xml:space="preserve"> היא</w:t>
      </w:r>
      <w:r w:rsidR="00961C77">
        <w:rPr>
          <w:rFonts w:ascii="David" w:hAnsi="David" w:cs="David" w:hint="cs"/>
          <w:sz w:val="24"/>
          <w:szCs w:val="24"/>
          <w:rtl/>
        </w:rPr>
        <w:t xml:space="preserve"> גם</w:t>
      </w:r>
      <w:r w:rsidR="00B22236">
        <w:rPr>
          <w:rFonts w:ascii="David" w:hAnsi="David" w:cs="David" w:hint="cs"/>
          <w:sz w:val="24"/>
          <w:szCs w:val="24"/>
          <w:rtl/>
        </w:rPr>
        <w:t xml:space="preserve"> מייצרת עמדה חתרנית כלפי סדר פטריארכלי הכולא אותה (את האישה ואת תשוקתה) בעמדה של אחרות.</w:t>
      </w:r>
      <w:r w:rsidR="002E0D36">
        <w:rPr>
          <w:rFonts w:ascii="David" w:hAnsi="David" w:cs="David" w:hint="cs"/>
          <w:sz w:val="24"/>
          <w:szCs w:val="24"/>
          <w:rtl/>
        </w:rPr>
        <w:t xml:space="preserve"> </w:t>
      </w:r>
    </w:p>
    <w:p w14:paraId="383E6D64" w14:textId="77777777" w:rsidR="00A60776" w:rsidRDefault="0012639A" w:rsidP="001368E7">
      <w:pPr>
        <w:spacing w:line="360" w:lineRule="auto"/>
        <w:jc w:val="both"/>
        <w:rPr>
          <w:rFonts w:ascii="David" w:hAnsi="David" w:cs="David"/>
          <w:sz w:val="24"/>
          <w:szCs w:val="24"/>
          <w:rtl/>
        </w:rPr>
      </w:pPr>
      <w:r>
        <w:rPr>
          <w:rFonts w:ascii="David" w:hAnsi="David" w:cs="David" w:hint="cs"/>
          <w:sz w:val="24"/>
          <w:szCs w:val="24"/>
          <w:rtl/>
        </w:rPr>
        <w:t xml:space="preserve">מישל פוקו </w:t>
      </w:r>
      <w:r w:rsidR="00626D4A">
        <w:rPr>
          <w:rFonts w:ascii="David" w:hAnsi="David" w:cs="David" w:hint="cs"/>
          <w:sz w:val="24"/>
          <w:szCs w:val="24"/>
          <w:rtl/>
        </w:rPr>
        <w:t>מתאר את הקשר בין סובייקטיביות ותשוקה ומראה כיצד החל מסוף המאה ה-19 התשוקה המינית הופכת להיות הבסיס להגדרת זהות סובייקטיבית. ג'ודית בטלר מראה את האופנים שבהם התשוקה מתוארת כתשוקה לגיטימית או לא לגיטימית ובכך שוללת את הסובייקטיביות הראויה של החושק\ת מול מבני הכוח התרבותיים (למשל תשוקתה של הנפגעת השוללת את עמדתה הסובייקטיבית בבית המשפט).</w:t>
      </w:r>
      <w:r w:rsidR="00F907BE">
        <w:rPr>
          <w:rFonts w:ascii="David" w:hAnsi="David" w:cs="David" w:hint="cs"/>
          <w:sz w:val="24"/>
          <w:szCs w:val="24"/>
          <w:rtl/>
        </w:rPr>
        <w:t xml:space="preserve"> בטלר מצביעה על החשיבות של התשוקה כנוצרת ומתכוננת מתוך הבניות תרבותיות של מגדר, ומציעה אפשרויות חתרניות להתנגדות למבני התשוקה הקיימים. </w:t>
      </w:r>
      <w:r w:rsidR="00A60776">
        <w:rPr>
          <w:rFonts w:ascii="David" w:hAnsi="David" w:cs="David" w:hint="cs"/>
          <w:sz w:val="24"/>
          <w:szCs w:val="24"/>
          <w:rtl/>
        </w:rPr>
        <w:t>לוס איריגראי מעלה ומדייקת את הקשר שבין תשוקה נשית, סובייקטיביות וכתיבה. איריגראי מנסחת סובייקטיביות נשית חושקת מתוך אקטים של כתיבה מחדש את הגופניות הנשית. היא מנסה לייצר כתיבה המתנגדת לסדר סימבולי פאלוצנטרי ומצביעה על החשיבות בייצור שפה חדשה על מנת לאפשר לסובייקטיביות ולתשוקה הנשית לבוא לידי ביטוי ולהתקיים בסדר תרבותי חדש.</w:t>
      </w:r>
    </w:p>
    <w:p w14:paraId="4DF7571D" w14:textId="0BB98D30" w:rsidR="00B777B9" w:rsidRDefault="001368E7" w:rsidP="00A07872">
      <w:pPr>
        <w:pStyle w:val="a3"/>
        <w:rPr>
          <w:rtl/>
          <w:lang w:val="en-GB"/>
        </w:rPr>
      </w:pPr>
      <w:r>
        <w:rPr>
          <w:rFonts w:hint="cs"/>
          <w:rtl/>
        </w:rPr>
        <w:t>בפרק השני</w:t>
      </w:r>
      <w:r w:rsidR="00A07872">
        <w:rPr>
          <w:rFonts w:hint="cs"/>
          <w:rtl/>
        </w:rPr>
        <w:t xml:space="preserve"> של ה</w:t>
      </w:r>
      <w:r w:rsidR="00961C77">
        <w:rPr>
          <w:rFonts w:hint="cs"/>
          <w:rtl/>
        </w:rPr>
        <w:t>חלק התיאורטי,</w:t>
      </w:r>
      <w:r w:rsidR="00A07872">
        <w:rPr>
          <w:rFonts w:hint="cs"/>
          <w:rtl/>
        </w:rPr>
        <w:t xml:space="preserve"> </w:t>
      </w:r>
      <w:r>
        <w:rPr>
          <w:rFonts w:hint="cs"/>
          <w:rtl/>
        </w:rPr>
        <w:t>"</w:t>
      </w:r>
      <w:r w:rsidRPr="001368E7">
        <w:rPr>
          <w:rFonts w:eastAsia="Calibri"/>
          <w:rtl/>
        </w:rPr>
        <w:t>אונס כמצב תרבותי מתמשך</w:t>
      </w:r>
      <w:r>
        <w:rPr>
          <w:rFonts w:hint="cs"/>
          <w:rtl/>
        </w:rPr>
        <w:t>"</w:t>
      </w:r>
      <w:r w:rsidR="00961C77">
        <w:rPr>
          <w:rFonts w:hint="cs"/>
          <w:rtl/>
        </w:rPr>
        <w:t>,</w:t>
      </w:r>
      <w:r>
        <w:rPr>
          <w:rFonts w:hint="cs"/>
          <w:rtl/>
        </w:rPr>
        <w:t xml:space="preserve"> המחקר בודק את הקשר בין אונס ופגיעה מינית לתשוקה נשית</w:t>
      </w:r>
      <w:r w:rsidR="00A07872">
        <w:rPr>
          <w:rFonts w:hint="cs"/>
          <w:rtl/>
        </w:rPr>
        <w:t xml:space="preserve"> באמצעות בחינה של היחס בתיאוריות הפמיניסטיות בין אונס לתשוקה נשית</w:t>
      </w:r>
      <w:r>
        <w:rPr>
          <w:rFonts w:hint="cs"/>
          <w:rtl/>
        </w:rPr>
        <w:t xml:space="preserve">. </w:t>
      </w:r>
      <w:r w:rsidR="00AB41D4">
        <w:rPr>
          <w:rFonts w:hint="cs"/>
          <w:rtl/>
        </w:rPr>
        <w:t>סוזן בראונמילר מנסחת את המושגים החשובים "תרבות מעודדת אונס" ו"טרור מיני" בשנות ה-70 של המאה ה-20 בארה"ב. היא משתמשת במושגים אלו על מנת לתאר את הדיכוי הפטריארכלי תחתיו שרויות נשי</w:t>
      </w:r>
      <w:r w:rsidR="00D930FD">
        <w:rPr>
          <w:rFonts w:hint="cs"/>
          <w:rtl/>
        </w:rPr>
        <w:t>ם</w:t>
      </w:r>
      <w:r w:rsidR="00AB41D4">
        <w:rPr>
          <w:rFonts w:hint="cs"/>
          <w:rtl/>
        </w:rPr>
        <w:t>. מושגים אלו באים לתאר את  האיום באלימות מינית שחוות נשים ואת השיח שמאשים נשים בפגיעות המיניות שחוו, אשר במסגרתו כל ביטוי של תשוקה מיני</w:t>
      </w:r>
      <w:r w:rsidR="00FF29AF">
        <w:rPr>
          <w:rFonts w:hint="cs"/>
          <w:rtl/>
        </w:rPr>
        <w:t>ת נשית הופך לבסיס להאשמת הנפגעת</w:t>
      </w:r>
      <w:r w:rsidRPr="003D38D9">
        <w:rPr>
          <w:rtl/>
          <w:lang w:val="en-GB"/>
        </w:rPr>
        <w:t xml:space="preserve">. </w:t>
      </w:r>
      <w:r w:rsidR="00FF29AF" w:rsidRPr="003D38D9">
        <w:rPr>
          <w:rtl/>
          <w:lang w:val="en-GB"/>
        </w:rPr>
        <w:t>קתרין מקינון מנסחת תיאוריה של מיניות אשר יוצרת זיהוי בין מיניות למגדר. לטענתה, תיאוריה פמיניסטית של המיניות היא תיאוריה אשר ממקמת את המיניות ומבינה אותה במסגרת ההיררכיה המגדרית. המשוואה הבסיסית שמקינון מ</w:t>
      </w:r>
      <w:r w:rsidR="00D930FD">
        <w:rPr>
          <w:rFonts w:hint="cs"/>
          <w:rtl/>
          <w:lang w:val="en-GB"/>
        </w:rPr>
        <w:t>עמידה</w:t>
      </w:r>
      <w:r w:rsidR="00FF29AF" w:rsidRPr="003D38D9">
        <w:rPr>
          <w:rtl/>
          <w:lang w:val="en-GB"/>
        </w:rPr>
        <w:t xml:space="preserve"> היא ביחס למיניות ומגדר, אשר מוכפפים להיררכיה של שליטה וכניעות. המגדר מתואר על ידה כקונסטרוקט חברתי</w:t>
      </w:r>
      <w:r w:rsidR="00D930FD">
        <w:rPr>
          <w:rFonts w:hint="cs"/>
          <w:rtl/>
          <w:lang w:val="en-GB"/>
        </w:rPr>
        <w:t>,</w:t>
      </w:r>
      <w:r w:rsidR="00FF29AF" w:rsidRPr="003D38D9">
        <w:rPr>
          <w:rtl/>
          <w:lang w:val="en-GB"/>
        </w:rPr>
        <w:t xml:space="preserve"> וכך גם המיניות. שניהם צורות שונות של הבנייה חברתית, שמופעלת עלי ידי כוח גברי וכניעה נשית.</w:t>
      </w:r>
      <w:r w:rsidR="00FF29AF">
        <w:rPr>
          <w:rFonts w:hint="cs"/>
          <w:rtl/>
          <w:lang w:val="en-GB"/>
        </w:rPr>
        <w:t xml:space="preserve"> </w:t>
      </w:r>
      <w:r w:rsidR="00EC519B">
        <w:rPr>
          <w:rFonts w:hint="cs"/>
          <w:rtl/>
          <w:lang w:val="en-GB"/>
        </w:rPr>
        <w:t>אנדריאה</w:t>
      </w:r>
      <w:r w:rsidR="00EC519B" w:rsidRPr="00EC519B">
        <w:rPr>
          <w:rtl/>
          <w:lang w:val="en-GB"/>
        </w:rPr>
        <w:t xml:space="preserve"> </w:t>
      </w:r>
      <w:r w:rsidR="00EC519B" w:rsidRPr="003D38D9">
        <w:rPr>
          <w:rtl/>
          <w:lang w:val="en-GB"/>
        </w:rPr>
        <w:t xml:space="preserve">דבורקין משלבת בין דיון על אודות דיכוי נשי לדיון במיניות הנשית ובתשוקה הנשית. המיניות הנשית מתוארת על ידה כניצול מיני, משגל מתואר כפגיעה בסובייקטיביות. האישה המתענגת על הבעילה והחדירה משלמת מחיר כבד – העונג משמעו מוות של ה"אני" שלה. </w:t>
      </w:r>
      <w:r w:rsidR="00C30A24">
        <w:rPr>
          <w:rFonts w:hint="cs"/>
          <w:rtl/>
          <w:lang w:val="en-GB"/>
        </w:rPr>
        <w:t xml:space="preserve">מתוך הדיון התיאורטי הזה עולות השאלות: </w:t>
      </w:r>
      <w:r w:rsidR="00B777B9" w:rsidRPr="003D38D9">
        <w:rPr>
          <w:rtl/>
          <w:lang w:val="en-GB"/>
        </w:rPr>
        <w:t xml:space="preserve">האם פרקטיקת דיכוי התשוקה שמקינון ודבורקין מצביעות עליה משאירה פתח לכינון סובייקטיביות נשית? </w:t>
      </w:r>
      <w:r w:rsidR="00D930FD">
        <w:rPr>
          <w:rFonts w:hint="cs"/>
          <w:rtl/>
          <w:lang w:val="en-GB"/>
        </w:rPr>
        <w:t>ו</w:t>
      </w:r>
      <w:r w:rsidR="00B777B9" w:rsidRPr="003D38D9">
        <w:rPr>
          <w:rtl/>
          <w:lang w:val="en-GB"/>
        </w:rPr>
        <w:t>אם כן</w:t>
      </w:r>
      <w:r w:rsidR="00D930FD">
        <w:rPr>
          <w:rFonts w:hint="cs"/>
          <w:rtl/>
          <w:lang w:val="en-GB"/>
        </w:rPr>
        <w:t xml:space="preserve"> </w:t>
      </w:r>
      <w:r w:rsidR="00D930FD">
        <w:rPr>
          <w:rtl/>
          <w:lang w:val="en-GB"/>
        </w:rPr>
        <w:t>–</w:t>
      </w:r>
      <w:r w:rsidR="00B777B9" w:rsidRPr="003D38D9">
        <w:rPr>
          <w:rtl/>
          <w:lang w:val="en-GB"/>
        </w:rPr>
        <w:t xml:space="preserve"> כיצד? איזו מין סובייקטיביות היא זו שמתכוננת? מה עולה בגורלה של התשוקה? האם למעשה ויתור על התשוקה הוא ויתור על עמדה של סובייקטיביות נשית?</w:t>
      </w:r>
    </w:p>
    <w:p w14:paraId="24D5DFCF" w14:textId="77777777" w:rsidR="0026539B" w:rsidRDefault="0026539B" w:rsidP="00B777B9">
      <w:pPr>
        <w:pStyle w:val="a4"/>
        <w:ind w:firstLine="0"/>
        <w:rPr>
          <w:rtl/>
          <w:lang w:val="en-GB" w:eastAsia="en-GB"/>
        </w:rPr>
      </w:pPr>
    </w:p>
    <w:p w14:paraId="3BF7CDBC" w14:textId="09423DB1" w:rsidR="0026539B" w:rsidRDefault="00D449EA" w:rsidP="00A07872">
      <w:pPr>
        <w:pStyle w:val="a4"/>
        <w:ind w:firstLine="0"/>
        <w:rPr>
          <w:rtl/>
          <w:lang w:val="en-GB" w:eastAsia="en-GB"/>
        </w:rPr>
      </w:pPr>
      <w:bookmarkStart w:id="1" w:name="_Toc455311649"/>
      <w:r>
        <w:rPr>
          <w:rFonts w:hint="cs"/>
          <w:rtl/>
          <w:lang w:val="en-GB"/>
        </w:rPr>
        <w:lastRenderedPageBreak/>
        <w:t xml:space="preserve">בפרק </w:t>
      </w:r>
      <w:r w:rsidR="00D930FD">
        <w:rPr>
          <w:rFonts w:hint="cs"/>
          <w:rtl/>
          <w:lang w:val="en-GB"/>
        </w:rPr>
        <w:t xml:space="preserve">התיאורטי </w:t>
      </w:r>
      <w:r>
        <w:rPr>
          <w:rFonts w:hint="cs"/>
          <w:rtl/>
          <w:lang w:val="en-GB"/>
        </w:rPr>
        <w:t>השלישי</w:t>
      </w:r>
      <w:r w:rsidR="00D930FD">
        <w:rPr>
          <w:rFonts w:hint="cs"/>
          <w:rtl/>
          <w:lang w:val="en-GB"/>
        </w:rPr>
        <w:t>,</w:t>
      </w:r>
      <w:r>
        <w:rPr>
          <w:rFonts w:hint="cs"/>
          <w:rtl/>
          <w:lang w:val="en-GB"/>
        </w:rPr>
        <w:t xml:space="preserve"> "</w:t>
      </w:r>
      <w:r w:rsidRPr="003D38D9">
        <w:rPr>
          <w:rtl/>
          <w:lang w:val="en-GB"/>
        </w:rPr>
        <w:t>המשגה פמיניסטית לטראומה המינית</w:t>
      </w:r>
      <w:bookmarkEnd w:id="1"/>
      <w:r>
        <w:rPr>
          <w:rFonts w:hint="cs"/>
          <w:rtl/>
          <w:lang w:val="en-GB" w:eastAsia="en-GB"/>
        </w:rPr>
        <w:t>"</w:t>
      </w:r>
      <w:r w:rsidR="00D930FD">
        <w:rPr>
          <w:rFonts w:hint="cs"/>
          <w:rtl/>
          <w:lang w:val="en-GB" w:eastAsia="en-GB"/>
        </w:rPr>
        <w:t>,</w:t>
      </w:r>
      <w:r>
        <w:rPr>
          <w:rFonts w:hint="cs"/>
          <w:rtl/>
          <w:lang w:val="en-GB" w:eastAsia="en-GB"/>
        </w:rPr>
        <w:t xml:space="preserve"> </w:t>
      </w:r>
      <w:r w:rsidR="00491DA5">
        <w:rPr>
          <w:rFonts w:hint="cs"/>
          <w:rtl/>
          <w:lang w:val="en-GB" w:eastAsia="en-GB"/>
        </w:rPr>
        <w:t>מתוארת ה</w:t>
      </w:r>
      <w:r w:rsidR="00A07872">
        <w:rPr>
          <w:rFonts w:hint="cs"/>
          <w:rtl/>
          <w:lang w:val="en-GB" w:eastAsia="en-GB"/>
        </w:rPr>
        <w:t>ה</w:t>
      </w:r>
      <w:r w:rsidR="00491DA5">
        <w:rPr>
          <w:rFonts w:hint="cs"/>
          <w:rtl/>
          <w:lang w:val="en-GB" w:eastAsia="en-GB"/>
        </w:rPr>
        <w:t xml:space="preserve">משגה הפמיניסטית </w:t>
      </w:r>
      <w:r w:rsidR="00A07872">
        <w:rPr>
          <w:rFonts w:hint="cs"/>
          <w:rtl/>
          <w:lang w:val="en-GB" w:eastAsia="en-GB"/>
        </w:rPr>
        <w:t>ה</w:t>
      </w:r>
      <w:r w:rsidR="00491DA5">
        <w:rPr>
          <w:rFonts w:hint="cs"/>
          <w:rtl/>
          <w:lang w:val="en-GB" w:eastAsia="en-GB"/>
        </w:rPr>
        <w:t>טיפולית של ג'ודית לואיס הרמן לטראומה מינית</w:t>
      </w:r>
      <w:r w:rsidR="00A07872">
        <w:rPr>
          <w:rFonts w:hint="cs"/>
          <w:rtl/>
          <w:lang w:val="en-GB" w:eastAsia="en-GB"/>
        </w:rPr>
        <w:t>,</w:t>
      </w:r>
      <w:r w:rsidR="00491DA5">
        <w:rPr>
          <w:rFonts w:hint="cs"/>
          <w:rtl/>
          <w:lang w:val="en-GB" w:eastAsia="en-GB"/>
        </w:rPr>
        <w:t xml:space="preserve"> והחשיבות של</w:t>
      </w:r>
      <w:r w:rsidR="00A07872">
        <w:rPr>
          <w:rFonts w:hint="cs"/>
          <w:rtl/>
          <w:lang w:val="en-GB" w:eastAsia="en-GB"/>
        </w:rPr>
        <w:t xml:space="preserve"> המשגה זו</w:t>
      </w:r>
      <w:r w:rsidR="00491DA5">
        <w:rPr>
          <w:rFonts w:hint="cs"/>
          <w:rtl/>
          <w:lang w:val="en-GB" w:eastAsia="en-GB"/>
        </w:rPr>
        <w:t xml:space="preserve"> להשמעת קולן של נפגעות</w:t>
      </w:r>
      <w:r w:rsidR="001A76A1">
        <w:rPr>
          <w:rFonts w:hint="cs"/>
          <w:rtl/>
          <w:lang w:val="en-GB" w:eastAsia="en-GB"/>
        </w:rPr>
        <w:t xml:space="preserve"> אלימות מינית</w:t>
      </w:r>
      <w:r w:rsidR="00491DA5">
        <w:rPr>
          <w:rFonts w:hint="cs"/>
          <w:rtl/>
          <w:lang w:val="en-GB" w:eastAsia="en-GB"/>
        </w:rPr>
        <w:t xml:space="preserve">. כמו כן </w:t>
      </w:r>
      <w:r w:rsidR="00D930FD">
        <w:rPr>
          <w:rFonts w:hint="cs"/>
          <w:rtl/>
          <w:lang w:val="en-GB" w:eastAsia="en-GB"/>
        </w:rPr>
        <w:t xml:space="preserve">בודק </w:t>
      </w:r>
      <w:r w:rsidR="00491DA5">
        <w:rPr>
          <w:rFonts w:hint="cs"/>
          <w:rtl/>
          <w:lang w:val="en-GB" w:eastAsia="en-GB"/>
        </w:rPr>
        <w:t>המחקר את האופנים שבהם השיח הטיפולי מתייחס לסובייקטיביות של נפגעת האלימות המינית וההשפעות האפשריות על תשוקתה.</w:t>
      </w:r>
      <w:r w:rsidR="00010AC1">
        <w:rPr>
          <w:rFonts w:hint="cs"/>
          <w:rtl/>
          <w:lang w:val="en-GB" w:eastAsia="en-GB"/>
        </w:rPr>
        <w:t xml:space="preserve"> המחקר שואל שאלות על </w:t>
      </w:r>
      <w:r w:rsidR="0010043B">
        <w:rPr>
          <w:rFonts w:hint="cs"/>
          <w:rtl/>
          <w:lang w:val="en-GB" w:eastAsia="en-GB"/>
        </w:rPr>
        <w:t xml:space="preserve">ההמשגות הטיפוליות </w:t>
      </w:r>
      <w:r w:rsidR="00D930FD">
        <w:rPr>
          <w:rFonts w:hint="cs"/>
          <w:rtl/>
          <w:lang w:val="en-GB" w:eastAsia="en-GB"/>
        </w:rPr>
        <w:t>״</w:t>
      </w:r>
      <w:r w:rsidR="00010AC1" w:rsidRPr="00010AC1">
        <w:rPr>
          <w:rtl/>
          <w:lang w:val="en-GB" w:eastAsia="en-GB"/>
        </w:rPr>
        <w:t>נפגעות חוזרת</w:t>
      </w:r>
      <w:r w:rsidR="00D930FD">
        <w:rPr>
          <w:rFonts w:hint="cs"/>
          <w:rtl/>
          <w:lang w:val="en-GB" w:eastAsia="en-GB"/>
        </w:rPr>
        <w:t>״</w:t>
      </w:r>
      <w:r w:rsidR="00010AC1" w:rsidRPr="00010AC1">
        <w:rPr>
          <w:rtl/>
          <w:lang w:val="en-GB" w:eastAsia="en-GB"/>
        </w:rPr>
        <w:t xml:space="preserve"> אל מול </w:t>
      </w:r>
      <w:r w:rsidR="00D930FD">
        <w:rPr>
          <w:rFonts w:hint="cs"/>
          <w:rtl/>
          <w:lang w:val="en-GB" w:eastAsia="en-GB"/>
        </w:rPr>
        <w:t>״</w:t>
      </w:r>
      <w:r w:rsidR="00010AC1" w:rsidRPr="00010AC1">
        <w:rPr>
          <w:rtl/>
          <w:lang w:val="en-GB" w:eastAsia="en-GB"/>
        </w:rPr>
        <w:t>קרירות מינית</w:t>
      </w:r>
      <w:r w:rsidR="00D930FD">
        <w:rPr>
          <w:rFonts w:hint="cs"/>
          <w:rtl/>
          <w:lang w:val="en-GB" w:eastAsia="en-GB"/>
        </w:rPr>
        <w:t>״</w:t>
      </w:r>
      <w:r w:rsidR="00010AC1" w:rsidRPr="00010AC1">
        <w:rPr>
          <w:rtl/>
          <w:lang w:val="en-GB" w:eastAsia="en-GB"/>
        </w:rPr>
        <w:t xml:space="preserve"> </w:t>
      </w:r>
      <w:r w:rsidR="00D930FD">
        <w:rPr>
          <w:rFonts w:hint="cs"/>
          <w:rtl/>
          <w:lang w:val="en-GB" w:eastAsia="en-GB"/>
        </w:rPr>
        <w:t>ו</w:t>
      </w:r>
      <w:r w:rsidR="00010AC1" w:rsidRPr="00010AC1">
        <w:rPr>
          <w:rtl/>
          <w:lang w:val="en-GB" w:eastAsia="en-GB"/>
        </w:rPr>
        <w:t>כיצד הן משתיקות אופציה לסובייקטיביות נשית בעלת תשוקה</w:t>
      </w:r>
      <w:r w:rsidR="00010AC1">
        <w:rPr>
          <w:rFonts w:hint="cs"/>
          <w:rtl/>
          <w:lang w:val="en-GB" w:eastAsia="en-GB"/>
        </w:rPr>
        <w:t>.</w:t>
      </w:r>
    </w:p>
    <w:p w14:paraId="2C9C6E5A" w14:textId="77777777" w:rsidR="00010AC1" w:rsidRDefault="00010AC1" w:rsidP="00491DA5">
      <w:pPr>
        <w:pStyle w:val="a4"/>
        <w:ind w:firstLine="0"/>
        <w:rPr>
          <w:rtl/>
          <w:lang w:val="en-GB" w:eastAsia="en-GB"/>
        </w:rPr>
      </w:pPr>
    </w:p>
    <w:p w14:paraId="0842505C" w14:textId="13ECB38A" w:rsidR="00B22236" w:rsidRDefault="00010AC1" w:rsidP="00A07872">
      <w:pPr>
        <w:pStyle w:val="a4"/>
        <w:ind w:firstLine="0"/>
        <w:rPr>
          <w:rtl/>
          <w:lang w:val="en-GB" w:eastAsia="en-GB"/>
        </w:rPr>
      </w:pPr>
      <w:r>
        <w:rPr>
          <w:rFonts w:hint="cs"/>
          <w:rtl/>
          <w:lang w:val="en-GB" w:eastAsia="en-GB"/>
        </w:rPr>
        <w:t>בפרק הרביעי</w:t>
      </w:r>
      <w:r w:rsidR="00D930FD">
        <w:rPr>
          <w:rFonts w:hint="cs"/>
          <w:rtl/>
          <w:lang w:val="en-GB" w:eastAsia="en-GB"/>
        </w:rPr>
        <w:t>,</w:t>
      </w:r>
      <w:r>
        <w:rPr>
          <w:rFonts w:hint="cs"/>
          <w:rtl/>
          <w:lang w:val="en-GB" w:eastAsia="en-GB"/>
        </w:rPr>
        <w:t xml:space="preserve"> "</w:t>
      </w:r>
      <w:r w:rsidRPr="00010AC1">
        <w:rPr>
          <w:rtl/>
          <w:lang w:val="en-GB" w:eastAsia="en-GB"/>
        </w:rPr>
        <w:t>בושה, אובדן שליטה, אשמה: השפעת</w:t>
      </w:r>
      <w:r w:rsidR="00D930FD">
        <w:rPr>
          <w:rFonts w:hint="cs"/>
          <w:rtl/>
          <w:lang w:val="en-GB" w:eastAsia="en-GB"/>
        </w:rPr>
        <w:t>ם</w:t>
      </w:r>
      <w:r w:rsidRPr="00010AC1">
        <w:rPr>
          <w:rtl/>
          <w:lang w:val="en-GB" w:eastAsia="en-GB"/>
        </w:rPr>
        <w:t xml:space="preserve"> על נרטיב התשוקה של נפגעות פגיעה מינית ו</w:t>
      </w:r>
      <w:r w:rsidR="00D930FD">
        <w:rPr>
          <w:rFonts w:hint="cs"/>
          <w:rtl/>
          <w:lang w:val="en-GB" w:eastAsia="en-GB"/>
        </w:rPr>
        <w:t xml:space="preserve">של </w:t>
      </w:r>
      <w:r w:rsidRPr="00010AC1">
        <w:rPr>
          <w:rtl/>
          <w:lang w:val="en-GB" w:eastAsia="en-GB"/>
        </w:rPr>
        <w:t>נשים</w:t>
      </w:r>
      <w:r>
        <w:rPr>
          <w:rFonts w:hint="cs"/>
          <w:rtl/>
          <w:lang w:val="en-GB" w:eastAsia="en-GB"/>
        </w:rPr>
        <w:t>"</w:t>
      </w:r>
      <w:r w:rsidR="009C0D99">
        <w:rPr>
          <w:rFonts w:hint="cs"/>
          <w:rtl/>
          <w:lang w:val="en-GB" w:eastAsia="en-GB"/>
        </w:rPr>
        <w:t>,</w:t>
      </w:r>
      <w:r>
        <w:rPr>
          <w:rFonts w:hint="cs"/>
          <w:rtl/>
          <w:lang w:val="en-GB" w:eastAsia="en-GB"/>
        </w:rPr>
        <w:t xml:space="preserve"> נבחנים </w:t>
      </w:r>
      <w:r w:rsidRPr="00010AC1">
        <w:rPr>
          <w:rtl/>
          <w:lang w:val="en-GB" w:eastAsia="en-GB"/>
        </w:rPr>
        <w:t>היחסים בין אובדן השליטה אשר מתרחש בזמן פגיעה מינית לנרטיב של תשוקה, והאופציה לכינון עמדת סובייקט</w:t>
      </w:r>
      <w:r>
        <w:rPr>
          <w:rFonts w:hint="cs"/>
          <w:rtl/>
          <w:lang w:val="en-GB" w:eastAsia="en-GB"/>
        </w:rPr>
        <w:t>. בנוסף לכך, המחקר עוסק ב</w:t>
      </w:r>
      <w:r w:rsidRPr="00010AC1">
        <w:rPr>
          <w:rtl/>
          <w:lang w:val="en-GB" w:eastAsia="en-GB"/>
        </w:rPr>
        <w:t>שיח על אשמה והשפעתו על מנגנון התשוקה ועל האופציה לכינון עמדת סובייקט</w:t>
      </w:r>
      <w:r>
        <w:rPr>
          <w:rFonts w:hint="cs"/>
          <w:rtl/>
          <w:lang w:val="en-GB" w:eastAsia="en-GB"/>
        </w:rPr>
        <w:t xml:space="preserve"> אצל הנפגעת. במשך הפרק, העבודה </w:t>
      </w:r>
      <w:r w:rsidR="00E250B2">
        <w:rPr>
          <w:rFonts w:hint="cs"/>
          <w:rtl/>
          <w:lang w:val="en-GB" w:eastAsia="en-GB"/>
        </w:rPr>
        <w:t>עוסקת ב</w:t>
      </w:r>
      <w:r w:rsidRPr="00010AC1">
        <w:rPr>
          <w:rtl/>
          <w:lang w:val="en-GB" w:eastAsia="en-GB"/>
        </w:rPr>
        <w:t>שיח על הדחוי והבושה, והשפעת</w:t>
      </w:r>
      <w:r w:rsidR="00D930FD">
        <w:rPr>
          <w:rFonts w:hint="cs"/>
          <w:rtl/>
          <w:lang w:val="en-GB" w:eastAsia="en-GB"/>
        </w:rPr>
        <w:t>ם</w:t>
      </w:r>
      <w:r w:rsidRPr="00010AC1">
        <w:rPr>
          <w:rtl/>
          <w:lang w:val="en-GB" w:eastAsia="en-GB"/>
        </w:rPr>
        <w:t xml:space="preserve"> על פעולת מנגנון התשוקה</w:t>
      </w:r>
      <w:r w:rsidR="009C0D99">
        <w:rPr>
          <w:rFonts w:hint="cs"/>
          <w:rtl/>
          <w:lang w:val="en-GB" w:eastAsia="en-GB"/>
        </w:rPr>
        <w:t xml:space="preserve"> אצל נשים נפגעות</w:t>
      </w:r>
      <w:r w:rsidR="00A07872">
        <w:rPr>
          <w:rFonts w:hint="cs"/>
          <w:rtl/>
          <w:lang w:val="en-GB" w:eastAsia="en-GB"/>
        </w:rPr>
        <w:t xml:space="preserve"> אלימות מינית. לאחר כל </w:t>
      </w:r>
      <w:r w:rsidR="009C0D99">
        <w:rPr>
          <w:rFonts w:hint="cs"/>
          <w:rtl/>
          <w:lang w:val="en-GB" w:eastAsia="en-GB"/>
        </w:rPr>
        <w:t xml:space="preserve">התייחסות להשפעות על נפגעות אלימות מינית </w:t>
      </w:r>
      <w:r w:rsidR="00A07872">
        <w:rPr>
          <w:rFonts w:hint="cs"/>
          <w:rtl/>
          <w:lang w:val="en-GB" w:eastAsia="en-GB"/>
        </w:rPr>
        <w:t xml:space="preserve">סביב כל אחד מהנושאים הללו, </w:t>
      </w:r>
      <w:r w:rsidR="009C0D99">
        <w:rPr>
          <w:rFonts w:hint="cs"/>
          <w:rtl/>
          <w:lang w:val="en-GB" w:eastAsia="en-GB"/>
        </w:rPr>
        <w:t>המחקר מתייחס להשפע</w:t>
      </w:r>
      <w:r w:rsidR="00A07872">
        <w:rPr>
          <w:rFonts w:hint="cs"/>
          <w:rtl/>
          <w:lang w:val="en-GB" w:eastAsia="en-GB"/>
        </w:rPr>
        <w:t>ות</w:t>
      </w:r>
      <w:r w:rsidR="009C0D99">
        <w:rPr>
          <w:rFonts w:hint="cs"/>
          <w:rtl/>
          <w:lang w:val="en-GB" w:eastAsia="en-GB"/>
        </w:rPr>
        <w:t xml:space="preserve"> על נשים</w:t>
      </w:r>
      <w:r w:rsidR="00A07872">
        <w:rPr>
          <w:rFonts w:hint="cs"/>
          <w:rtl/>
          <w:lang w:val="en-GB" w:eastAsia="en-GB"/>
        </w:rPr>
        <w:t>, תשוקתן והסובייקטיביות הנשית</w:t>
      </w:r>
      <w:r w:rsidR="009C0D99">
        <w:rPr>
          <w:rFonts w:hint="cs"/>
          <w:rtl/>
          <w:lang w:val="en-GB" w:eastAsia="en-GB"/>
        </w:rPr>
        <w:t xml:space="preserve"> באופן כללי.</w:t>
      </w:r>
    </w:p>
    <w:p w14:paraId="73118ED8" w14:textId="77777777" w:rsidR="00672FFD" w:rsidRDefault="00672FFD" w:rsidP="00A1664E">
      <w:pPr>
        <w:spacing w:line="360" w:lineRule="auto"/>
        <w:jc w:val="both"/>
        <w:rPr>
          <w:rFonts w:ascii="David" w:hAnsi="David" w:cs="David"/>
          <w:sz w:val="28"/>
          <w:szCs w:val="28"/>
          <w:rtl/>
        </w:rPr>
      </w:pPr>
    </w:p>
    <w:p w14:paraId="03A1E1DE" w14:textId="5E816522" w:rsidR="00F01E93" w:rsidRPr="00287DEA" w:rsidRDefault="007E58D2" w:rsidP="00A1664E">
      <w:pPr>
        <w:spacing w:line="360" w:lineRule="auto"/>
        <w:jc w:val="both"/>
        <w:rPr>
          <w:rFonts w:ascii="David" w:hAnsi="David" w:cs="David"/>
          <w:sz w:val="24"/>
          <w:szCs w:val="24"/>
          <w:rtl/>
        </w:rPr>
      </w:pPr>
      <w:r w:rsidRPr="00441FDC">
        <w:rPr>
          <w:rFonts w:ascii="David" w:hAnsi="David" w:cs="David" w:hint="cs"/>
          <w:sz w:val="28"/>
          <w:szCs w:val="28"/>
          <w:rtl/>
        </w:rPr>
        <w:t>חלק ב'</w:t>
      </w:r>
      <w:r>
        <w:rPr>
          <w:rFonts w:ascii="David" w:hAnsi="David" w:cs="David" w:hint="cs"/>
          <w:sz w:val="24"/>
          <w:szCs w:val="24"/>
          <w:rtl/>
        </w:rPr>
        <w:t xml:space="preserve"> </w:t>
      </w:r>
      <w:r>
        <w:rPr>
          <w:rFonts w:ascii="David" w:hAnsi="David" w:cs="David"/>
          <w:sz w:val="28"/>
          <w:szCs w:val="28"/>
          <w:rtl/>
        </w:rPr>
        <w:t>–</w:t>
      </w:r>
      <w:r>
        <w:rPr>
          <w:rFonts w:ascii="David" w:hAnsi="David" w:cs="David" w:hint="cs"/>
          <w:sz w:val="28"/>
          <w:szCs w:val="28"/>
          <w:rtl/>
        </w:rPr>
        <w:t xml:space="preserve"> </w:t>
      </w:r>
      <w:r w:rsidR="00F01E93">
        <w:rPr>
          <w:rFonts w:ascii="David" w:hAnsi="David" w:cs="David" w:hint="cs"/>
          <w:sz w:val="28"/>
          <w:szCs w:val="28"/>
          <w:rtl/>
        </w:rPr>
        <w:t>שדה המחקר: סדרות הערפדים</w:t>
      </w:r>
    </w:p>
    <w:p w14:paraId="245B70DE" w14:textId="2511B194" w:rsidR="00F5517E" w:rsidRDefault="00287DEA" w:rsidP="00287DEA">
      <w:pPr>
        <w:pStyle w:val="a3"/>
        <w:rPr>
          <w:rtl/>
        </w:rPr>
      </w:pPr>
      <w:r>
        <w:rPr>
          <w:rFonts w:hint="cs"/>
          <w:rtl/>
        </w:rPr>
        <w:t xml:space="preserve">בחלק </w:t>
      </w:r>
      <w:r w:rsidRPr="00287DEA">
        <w:rPr>
          <w:rtl/>
        </w:rPr>
        <w:t xml:space="preserve">זה </w:t>
      </w:r>
      <w:r>
        <w:rPr>
          <w:rFonts w:hint="cs"/>
          <w:rtl/>
        </w:rPr>
        <w:t>המחקר מציג</w:t>
      </w:r>
      <w:r w:rsidRPr="00287DEA">
        <w:rPr>
          <w:rtl/>
        </w:rPr>
        <w:t xml:space="preserve"> קריאה של סצנת הנשיכה הערפדית כמטאפורה לאונס </w:t>
      </w:r>
      <w:r>
        <w:rPr>
          <w:rFonts w:hint="cs"/>
          <w:rtl/>
        </w:rPr>
        <w:t>ומציב</w:t>
      </w:r>
      <w:r w:rsidRPr="00287DEA">
        <w:rPr>
          <w:rtl/>
        </w:rPr>
        <w:t xml:space="preserve"> את סצנת הנשיכה הערפדית הקלאסית, על מאפייניה הטקסטואליים והוויזואליים, אל מול המוסכמות החברתיות העוסקות באונס, המבוססות על המיתוסים התרבותיים הנוגעים באונס. סצנת הנשיכה הערפדית מהווה ייצוג תרבותי של אונס ולמעשה מציפה את קיומם של מקרי אונס בקרב קהל הקוראות/ים והצופות/ים.</w:t>
      </w:r>
      <w:r>
        <w:rPr>
          <w:rFonts w:hint="cs"/>
          <w:rtl/>
        </w:rPr>
        <w:t xml:space="preserve"> העבודה</w:t>
      </w:r>
      <w:r w:rsidRPr="00287DEA">
        <w:rPr>
          <w:rtl/>
        </w:rPr>
        <w:t xml:space="preserve"> </w:t>
      </w:r>
      <w:r>
        <w:rPr>
          <w:rFonts w:hint="cs"/>
          <w:rtl/>
        </w:rPr>
        <w:t>מ</w:t>
      </w:r>
      <w:r w:rsidRPr="00287DEA">
        <w:rPr>
          <w:rtl/>
        </w:rPr>
        <w:t>ראה כיצד בתחילה מעוצבת סצנת הנשיכה הערפדית על פי התפיסות המקובלות בתודעה הציבורית על אודות אונס זרים</w:t>
      </w:r>
      <w:r>
        <w:rPr>
          <w:rFonts w:hint="cs"/>
          <w:rtl/>
        </w:rPr>
        <w:t>,</w:t>
      </w:r>
      <w:r w:rsidRPr="00287DEA">
        <w:rPr>
          <w:rtl/>
        </w:rPr>
        <w:t xml:space="preserve"> שנתפס כאונס ה"אמיתי" היחיד, ובהמשך מערערת על אותו הדימוי של אונס זרים – נשיכת זרים – כאונס האמיתי היחיד.</w:t>
      </w:r>
    </w:p>
    <w:p w14:paraId="7462BC9D" w14:textId="1CDEA48D" w:rsidR="00287DEA" w:rsidRPr="00287DEA" w:rsidRDefault="00287DEA" w:rsidP="00287DEA">
      <w:pPr>
        <w:pStyle w:val="a3"/>
        <w:rPr>
          <w:rtl/>
        </w:rPr>
      </w:pPr>
      <w:r w:rsidRPr="00287DEA">
        <w:rPr>
          <w:rtl/>
        </w:rPr>
        <w:t xml:space="preserve"> </w:t>
      </w:r>
    </w:p>
    <w:p w14:paraId="597380F9" w14:textId="77777777" w:rsidR="0035636A" w:rsidRDefault="00287DEA" w:rsidP="004055BA">
      <w:pPr>
        <w:spacing w:after="0" w:line="360" w:lineRule="auto"/>
        <w:jc w:val="both"/>
        <w:rPr>
          <w:rFonts w:ascii="David" w:eastAsia="Calibri" w:hAnsi="David" w:cs="David"/>
          <w:sz w:val="24"/>
          <w:szCs w:val="24"/>
          <w:rtl/>
        </w:rPr>
      </w:pPr>
      <w:r w:rsidRPr="00287DEA">
        <w:rPr>
          <w:rFonts w:ascii="David" w:eastAsia="Calibri" w:hAnsi="David" w:cs="David"/>
          <w:sz w:val="24"/>
          <w:szCs w:val="24"/>
          <w:rtl/>
        </w:rPr>
        <w:t xml:space="preserve">בניתוח סצנת הנשיכה הערפדית כמטאפורה לאונס, </w:t>
      </w:r>
      <w:r>
        <w:rPr>
          <w:rFonts w:ascii="David" w:eastAsia="Calibri" w:hAnsi="David" w:cs="David" w:hint="cs"/>
          <w:sz w:val="24"/>
          <w:szCs w:val="24"/>
          <w:rtl/>
        </w:rPr>
        <w:t>המחקר מ</w:t>
      </w:r>
      <w:r w:rsidRPr="00287DEA">
        <w:rPr>
          <w:rFonts w:ascii="David" w:eastAsia="Calibri" w:hAnsi="David" w:cs="David"/>
          <w:sz w:val="24"/>
          <w:szCs w:val="24"/>
          <w:rtl/>
        </w:rPr>
        <w:t>תייחס לארבע נקודות עיקריות המרכיבות את המיתוסים התרבותיים העוסקים באונס: המרחב – המקום הפיזי שבו מתרחש האונס, הזמן שבו מתקיים האונס, דמותו של הפוגע – הערפד, ודמותה של הנפגעת – הקוטלת או גיבורת סדרת הערפדים. זאת</w:t>
      </w:r>
      <w:r w:rsidR="0035636A">
        <w:rPr>
          <w:rFonts w:ascii="David" w:eastAsia="Calibri" w:hAnsi="David" w:cs="David" w:hint="cs"/>
          <w:sz w:val="24"/>
          <w:szCs w:val="24"/>
          <w:rtl/>
        </w:rPr>
        <w:t>,</w:t>
      </w:r>
      <w:r w:rsidRPr="00287DEA">
        <w:rPr>
          <w:rFonts w:ascii="David" w:eastAsia="Calibri" w:hAnsi="David" w:cs="David"/>
          <w:sz w:val="24"/>
          <w:szCs w:val="24"/>
          <w:rtl/>
        </w:rPr>
        <w:t xml:space="preserve"> בהתבסס על המודלים שבנו מרכזי הסיוע לנפגעות אונס ותקיפה מינית, אשר משמשים בסדנאות חינוך ובהרצאות כאשר הפעילות ניגשות לפירוק המיתוסים התרבותיים העוסקים באונס.</w:t>
      </w:r>
    </w:p>
    <w:p w14:paraId="0AEAD15E" w14:textId="4AFCA5DA" w:rsidR="00287DEA" w:rsidRPr="00287DEA" w:rsidRDefault="00287DEA" w:rsidP="004055BA">
      <w:pPr>
        <w:spacing w:after="0" w:line="360" w:lineRule="auto"/>
        <w:jc w:val="both"/>
        <w:rPr>
          <w:rFonts w:ascii="David" w:eastAsia="Calibri" w:hAnsi="David" w:cs="David"/>
          <w:sz w:val="24"/>
          <w:szCs w:val="24"/>
          <w:rtl/>
        </w:rPr>
      </w:pPr>
      <w:r w:rsidRPr="00287DEA">
        <w:rPr>
          <w:rFonts w:ascii="David" w:eastAsia="Calibri" w:hAnsi="David" w:cs="David"/>
          <w:sz w:val="24"/>
          <w:szCs w:val="24"/>
          <w:rtl/>
        </w:rPr>
        <w:t xml:space="preserve"> </w:t>
      </w:r>
    </w:p>
    <w:p w14:paraId="6D6EC036" w14:textId="0BA4C78D" w:rsidR="00287DEA" w:rsidRDefault="00287DEA" w:rsidP="004055BA">
      <w:pPr>
        <w:spacing w:after="0" w:line="360" w:lineRule="auto"/>
        <w:jc w:val="both"/>
        <w:rPr>
          <w:rFonts w:ascii="David" w:eastAsia="Calibri" w:hAnsi="David" w:cs="David"/>
          <w:sz w:val="24"/>
          <w:szCs w:val="24"/>
          <w:rtl/>
        </w:rPr>
      </w:pPr>
      <w:r>
        <w:rPr>
          <w:rFonts w:ascii="David" w:eastAsia="Calibri" w:hAnsi="David" w:cs="David" w:hint="cs"/>
          <w:sz w:val="24"/>
          <w:szCs w:val="24"/>
          <w:rtl/>
        </w:rPr>
        <w:t>המחקר בוחן את</w:t>
      </w:r>
      <w:r>
        <w:rPr>
          <w:rFonts w:ascii="David" w:eastAsia="Calibri" w:hAnsi="David" w:cs="David"/>
          <w:sz w:val="24"/>
          <w:szCs w:val="24"/>
          <w:rtl/>
        </w:rPr>
        <w:t xml:space="preserve"> </w:t>
      </w:r>
      <w:r>
        <w:rPr>
          <w:rFonts w:ascii="David" w:eastAsia="Calibri" w:hAnsi="David" w:cs="David" w:hint="cs"/>
          <w:sz w:val="24"/>
          <w:szCs w:val="24"/>
          <w:rtl/>
        </w:rPr>
        <w:t>ה</w:t>
      </w:r>
      <w:r w:rsidRPr="00287DEA">
        <w:rPr>
          <w:rFonts w:ascii="David" w:eastAsia="Calibri" w:hAnsi="David" w:cs="David"/>
          <w:sz w:val="24"/>
          <w:szCs w:val="24"/>
          <w:rtl/>
        </w:rPr>
        <w:t>אופן שבו סדרות הערפדים, ו</w:t>
      </w:r>
      <w:r w:rsidRPr="004D634B">
        <w:rPr>
          <w:rFonts w:ascii="David" w:eastAsia="Calibri" w:hAnsi="David" w:cs="David"/>
          <w:i/>
          <w:iCs/>
          <w:sz w:val="24"/>
          <w:szCs w:val="24"/>
          <w:rtl/>
        </w:rPr>
        <w:t xml:space="preserve">באפי קוטלת הערפדים </w:t>
      </w:r>
      <w:r w:rsidRPr="00287DEA">
        <w:rPr>
          <w:rFonts w:ascii="David" w:eastAsia="Calibri" w:hAnsi="David" w:cs="David"/>
          <w:sz w:val="24"/>
          <w:szCs w:val="24"/>
          <w:rtl/>
        </w:rPr>
        <w:t xml:space="preserve">בראשן, מאתגרות את המיתוסים התרבותיים המקובלים על אודות אונס. זאת, באמצעות הצגת מגוון סצנות נשיכה </w:t>
      </w:r>
      <w:r w:rsidRPr="00287DEA">
        <w:rPr>
          <w:rFonts w:ascii="David" w:eastAsia="Calibri" w:hAnsi="David" w:cs="David"/>
          <w:sz w:val="24"/>
          <w:szCs w:val="24"/>
          <w:rtl/>
        </w:rPr>
        <w:lastRenderedPageBreak/>
        <w:t>ערפדית אלטרנטיביות שחושפות – בעצם קיומן בטקסטים כמטאפורות לאונס – מגוון מעשי אונס פחות מוכרים לציבור הרחב, כגון אונס בין בני זוג ואונס מכרים. למעשה, סדרות הערפדים מביאות את נושא האונס, כייצוג תרבותי, אל קהלים מגוונים (הקוראים/ות והצופים/ות), ובכך מאתגרות את התפיסות החברתיות והתרבותיות בדבר אונס ואלימות מינית.</w:t>
      </w:r>
    </w:p>
    <w:p w14:paraId="718042F9" w14:textId="77777777" w:rsidR="0035636A" w:rsidRPr="00287DEA" w:rsidRDefault="0035636A" w:rsidP="004055BA">
      <w:pPr>
        <w:spacing w:after="0" w:line="360" w:lineRule="auto"/>
        <w:jc w:val="both"/>
        <w:rPr>
          <w:rFonts w:ascii="David" w:eastAsia="Calibri" w:hAnsi="David" w:cs="David"/>
          <w:sz w:val="24"/>
          <w:szCs w:val="24"/>
          <w:rtl/>
        </w:rPr>
      </w:pPr>
    </w:p>
    <w:p w14:paraId="4CD0D93E" w14:textId="4328E5B0" w:rsidR="00E40392" w:rsidRDefault="00693C2D" w:rsidP="00E40392">
      <w:pPr>
        <w:spacing w:line="360" w:lineRule="auto"/>
        <w:jc w:val="both"/>
        <w:rPr>
          <w:rFonts w:ascii="David" w:hAnsi="David" w:cs="David"/>
          <w:sz w:val="24"/>
          <w:szCs w:val="24"/>
          <w:rtl/>
        </w:rPr>
      </w:pPr>
      <w:r>
        <w:rPr>
          <w:rFonts w:ascii="David" w:hAnsi="David" w:cs="David" w:hint="cs"/>
          <w:sz w:val="24"/>
          <w:szCs w:val="24"/>
          <w:rtl/>
        </w:rPr>
        <w:t>בהמשך המחקר נבחנת עמדת התשוקה של כל אחת מגיבורות סדרות הערפדים הנידונות</w:t>
      </w:r>
      <w:r w:rsidR="0035636A">
        <w:rPr>
          <w:rFonts w:ascii="David" w:hAnsi="David" w:cs="David" w:hint="cs"/>
          <w:sz w:val="24"/>
          <w:szCs w:val="24"/>
          <w:rtl/>
        </w:rPr>
        <w:t>:</w:t>
      </w:r>
      <w:r>
        <w:rPr>
          <w:rFonts w:ascii="David" w:hAnsi="David" w:cs="David" w:hint="cs"/>
          <w:sz w:val="24"/>
          <w:szCs w:val="24"/>
          <w:rtl/>
        </w:rPr>
        <w:t xml:space="preserve"> כל אחת מהן היא נפגעת אלימות ופגיעה מינית אך היא גם בעלת</w:t>
      </w:r>
      <w:r w:rsidR="0035636A">
        <w:rPr>
          <w:rFonts w:ascii="David" w:hAnsi="David" w:cs="David" w:hint="cs"/>
          <w:sz w:val="24"/>
          <w:szCs w:val="24"/>
          <w:rtl/>
        </w:rPr>
        <w:t xml:space="preserve"> agency (״סוכנות פועלת״)</w:t>
      </w:r>
      <w:r>
        <w:rPr>
          <w:rFonts w:ascii="David" w:hAnsi="David" w:cs="David" w:hint="cs"/>
          <w:sz w:val="24"/>
          <w:szCs w:val="24"/>
          <w:rtl/>
        </w:rPr>
        <w:t xml:space="preserve"> ו</w:t>
      </w:r>
      <w:r w:rsidR="0035636A">
        <w:rPr>
          <w:rFonts w:ascii="David" w:hAnsi="David" w:cs="David" w:hint="cs"/>
          <w:sz w:val="24"/>
          <w:szCs w:val="24"/>
          <w:rtl/>
        </w:rPr>
        <w:t xml:space="preserve">בעלת </w:t>
      </w:r>
      <w:r>
        <w:rPr>
          <w:rFonts w:ascii="David" w:hAnsi="David" w:cs="David" w:hint="cs"/>
          <w:sz w:val="24"/>
          <w:szCs w:val="24"/>
          <w:rtl/>
        </w:rPr>
        <w:t>תשוקה.</w:t>
      </w:r>
      <w:r w:rsidR="000257E9">
        <w:rPr>
          <w:rFonts w:ascii="David" w:hAnsi="David" w:cs="David" w:hint="cs"/>
          <w:sz w:val="24"/>
          <w:szCs w:val="24"/>
          <w:rtl/>
        </w:rPr>
        <w:t xml:space="preserve"> </w:t>
      </w:r>
    </w:p>
    <w:p w14:paraId="032B02A8" w14:textId="1089176D" w:rsidR="009440C9" w:rsidRDefault="000257E9" w:rsidP="00E40392">
      <w:pPr>
        <w:spacing w:line="360" w:lineRule="auto"/>
        <w:jc w:val="both"/>
        <w:rPr>
          <w:rFonts w:ascii="David" w:hAnsi="David" w:cs="David"/>
          <w:sz w:val="24"/>
          <w:szCs w:val="24"/>
          <w:rtl/>
        </w:rPr>
      </w:pPr>
      <w:r>
        <w:rPr>
          <w:rFonts w:ascii="David" w:hAnsi="David" w:cs="David" w:hint="cs"/>
          <w:sz w:val="24"/>
          <w:szCs w:val="24"/>
          <w:rtl/>
        </w:rPr>
        <w:t>המחקר מציג מודלים שונים של נשיות המיוצג</w:t>
      </w:r>
      <w:r w:rsidR="0035636A">
        <w:rPr>
          <w:rFonts w:ascii="David" w:hAnsi="David" w:cs="David" w:hint="cs"/>
          <w:sz w:val="24"/>
          <w:szCs w:val="24"/>
          <w:rtl/>
        </w:rPr>
        <w:t>ים</w:t>
      </w:r>
      <w:r>
        <w:rPr>
          <w:rFonts w:ascii="David" w:hAnsi="David" w:cs="David" w:hint="cs"/>
          <w:sz w:val="24"/>
          <w:szCs w:val="24"/>
          <w:rtl/>
        </w:rPr>
        <w:t xml:space="preserve"> בסדרות הערפדים</w:t>
      </w:r>
      <w:r w:rsidR="0035636A">
        <w:rPr>
          <w:rFonts w:ascii="David" w:hAnsi="David" w:cs="David" w:hint="cs"/>
          <w:sz w:val="24"/>
          <w:szCs w:val="24"/>
          <w:rtl/>
        </w:rPr>
        <w:t>: למשל,</w:t>
      </w:r>
      <w:r>
        <w:rPr>
          <w:rFonts w:ascii="David" w:hAnsi="David" w:cs="David" w:hint="cs"/>
          <w:sz w:val="24"/>
          <w:szCs w:val="24"/>
          <w:rtl/>
        </w:rPr>
        <w:t xml:space="preserve"> נשיות טובה אל מול נשיות רעה, </w:t>
      </w:r>
      <w:r w:rsidR="0035636A">
        <w:rPr>
          <w:rFonts w:ascii="David" w:hAnsi="David" w:cs="David" w:hint="cs"/>
          <w:sz w:val="24"/>
          <w:szCs w:val="24"/>
          <w:rtl/>
        </w:rPr>
        <w:t xml:space="preserve">או </w:t>
      </w:r>
      <w:r>
        <w:rPr>
          <w:rFonts w:ascii="David" w:hAnsi="David" w:cs="David" w:hint="cs"/>
          <w:sz w:val="24"/>
          <w:szCs w:val="24"/>
          <w:rtl/>
        </w:rPr>
        <w:t>נשיות ראויה אל מול נשיות שאינה ראויה. ה</w:t>
      </w:r>
      <w:r w:rsidR="00E40392">
        <w:rPr>
          <w:rFonts w:ascii="David" w:hAnsi="David" w:cs="David" w:hint="cs"/>
          <w:sz w:val="24"/>
          <w:szCs w:val="24"/>
          <w:rtl/>
        </w:rPr>
        <w:t xml:space="preserve">עבודה </w:t>
      </w:r>
      <w:r>
        <w:rPr>
          <w:rFonts w:ascii="David" w:hAnsi="David" w:cs="David" w:hint="cs"/>
          <w:sz w:val="24"/>
          <w:szCs w:val="24"/>
          <w:rtl/>
        </w:rPr>
        <w:t>מזהה את היכולת של הגיבורה לנוע בין העמדות הנשיות הללו.</w:t>
      </w:r>
      <w:r w:rsidR="00693C2D">
        <w:rPr>
          <w:rFonts w:ascii="David" w:hAnsi="David" w:cs="David" w:hint="cs"/>
          <w:sz w:val="24"/>
          <w:szCs w:val="24"/>
          <w:rtl/>
        </w:rPr>
        <w:t xml:space="preserve"> דרך ההתבוננות בייצוג</w:t>
      </w:r>
      <w:r>
        <w:rPr>
          <w:rFonts w:ascii="David" w:hAnsi="David" w:cs="David" w:hint="cs"/>
          <w:sz w:val="24"/>
          <w:szCs w:val="24"/>
          <w:rtl/>
        </w:rPr>
        <w:t>י הנשיות</w:t>
      </w:r>
      <w:r w:rsidR="00693C2D">
        <w:rPr>
          <w:rFonts w:ascii="David" w:hAnsi="David" w:cs="David" w:hint="cs"/>
          <w:sz w:val="24"/>
          <w:szCs w:val="24"/>
          <w:rtl/>
        </w:rPr>
        <w:t xml:space="preserve"> </w:t>
      </w:r>
      <w:r>
        <w:rPr>
          <w:rFonts w:ascii="David" w:hAnsi="David" w:cs="David" w:hint="cs"/>
          <w:sz w:val="24"/>
          <w:szCs w:val="24"/>
          <w:rtl/>
        </w:rPr>
        <w:t>ו</w:t>
      </w:r>
      <w:r w:rsidR="00693C2D">
        <w:rPr>
          <w:rFonts w:ascii="David" w:hAnsi="David" w:cs="David" w:hint="cs"/>
          <w:sz w:val="24"/>
          <w:szCs w:val="24"/>
          <w:rtl/>
        </w:rPr>
        <w:t>התשוקה הנשית של הגיבורות, במודלי ההתמודדות עם הטראומה המינית שהן מציגות ובפרקטיקות ההישרדות והחתרנות שלהן</w:t>
      </w:r>
      <w:r>
        <w:rPr>
          <w:rFonts w:ascii="David" w:hAnsi="David" w:cs="David" w:hint="cs"/>
          <w:sz w:val="24"/>
          <w:szCs w:val="24"/>
          <w:rtl/>
        </w:rPr>
        <w:t xml:space="preserve">, </w:t>
      </w:r>
      <w:r w:rsidR="00693C2D">
        <w:rPr>
          <w:rFonts w:ascii="David" w:hAnsi="David" w:cs="David" w:hint="cs"/>
          <w:sz w:val="24"/>
          <w:szCs w:val="24"/>
          <w:rtl/>
        </w:rPr>
        <w:t xml:space="preserve">מועלות אפשרויות התנגדות וחתירה תחת מנגנון </w:t>
      </w:r>
      <w:r w:rsidR="00E40392">
        <w:rPr>
          <w:rFonts w:ascii="David" w:hAnsi="David" w:cs="David" w:hint="cs"/>
          <w:sz w:val="24"/>
          <w:szCs w:val="24"/>
          <w:rtl/>
        </w:rPr>
        <w:t>"</w:t>
      </w:r>
      <w:r w:rsidR="00693C2D">
        <w:rPr>
          <w:rFonts w:ascii="David" w:hAnsi="David" w:cs="David" w:hint="cs"/>
          <w:sz w:val="24"/>
          <w:szCs w:val="24"/>
          <w:rtl/>
        </w:rPr>
        <w:t>התשוקה לדיכוי</w:t>
      </w:r>
      <w:r w:rsidR="00E40392">
        <w:rPr>
          <w:rFonts w:ascii="David" w:hAnsi="David" w:cs="David" w:hint="cs"/>
          <w:sz w:val="24"/>
          <w:szCs w:val="24"/>
          <w:rtl/>
        </w:rPr>
        <w:t xml:space="preserve"> -</w:t>
      </w:r>
      <w:r w:rsidR="00693C2D">
        <w:rPr>
          <w:rFonts w:ascii="David" w:hAnsi="David" w:cs="David" w:hint="cs"/>
          <w:sz w:val="24"/>
          <w:szCs w:val="24"/>
          <w:rtl/>
        </w:rPr>
        <w:t xml:space="preserve"> ודיכוי התשוקה</w:t>
      </w:r>
      <w:r w:rsidR="00E40392">
        <w:rPr>
          <w:rFonts w:ascii="David" w:hAnsi="David" w:cs="David" w:hint="cs"/>
          <w:sz w:val="24"/>
          <w:szCs w:val="24"/>
          <w:rtl/>
        </w:rPr>
        <w:t>"</w:t>
      </w:r>
      <w:r w:rsidR="00693C2D">
        <w:rPr>
          <w:rFonts w:ascii="David" w:hAnsi="David" w:cs="David" w:hint="cs"/>
          <w:sz w:val="24"/>
          <w:szCs w:val="24"/>
          <w:rtl/>
        </w:rPr>
        <w:t xml:space="preserve"> שתואר בראשית העבודה.</w:t>
      </w:r>
    </w:p>
    <w:p w14:paraId="6E6DFE7F" w14:textId="77777777" w:rsidR="00F5517E" w:rsidRPr="00287DEA" w:rsidRDefault="00F5517E" w:rsidP="00E40392">
      <w:pPr>
        <w:spacing w:line="360" w:lineRule="auto"/>
        <w:jc w:val="both"/>
        <w:rPr>
          <w:rFonts w:ascii="David" w:hAnsi="David" w:cs="David"/>
          <w:sz w:val="24"/>
          <w:szCs w:val="24"/>
          <w:rtl/>
        </w:rPr>
      </w:pPr>
    </w:p>
    <w:p w14:paraId="2411A66C" w14:textId="77777777" w:rsidR="00ED7D86" w:rsidRDefault="00ED7D86" w:rsidP="00A1664E">
      <w:pPr>
        <w:spacing w:line="360" w:lineRule="auto"/>
        <w:jc w:val="both"/>
        <w:rPr>
          <w:rFonts w:ascii="David" w:hAnsi="David" w:cs="David"/>
          <w:sz w:val="28"/>
          <w:szCs w:val="28"/>
          <w:rtl/>
        </w:rPr>
      </w:pPr>
      <w:r w:rsidRPr="00ED7D86">
        <w:rPr>
          <w:rFonts w:ascii="David" w:hAnsi="David" w:cs="David" w:hint="cs"/>
          <w:sz w:val="28"/>
          <w:szCs w:val="28"/>
          <w:rtl/>
        </w:rPr>
        <w:t>ממצאי המחקר</w:t>
      </w:r>
    </w:p>
    <w:p w14:paraId="542A4A56" w14:textId="765476E1" w:rsidR="007F678D" w:rsidRDefault="007F678D" w:rsidP="007F678D">
      <w:pPr>
        <w:spacing w:after="0" w:line="360" w:lineRule="auto"/>
        <w:jc w:val="both"/>
        <w:rPr>
          <w:rFonts w:ascii="David" w:eastAsia="Times New Roman" w:hAnsi="David" w:cs="David"/>
          <w:sz w:val="24"/>
          <w:szCs w:val="24"/>
          <w:rtl/>
          <w:lang w:eastAsia="en-GB"/>
        </w:rPr>
      </w:pPr>
      <w:r w:rsidRPr="007F678D">
        <w:rPr>
          <w:rFonts w:ascii="David" w:eastAsia="Times New Roman" w:hAnsi="David" w:cs="David"/>
          <w:sz w:val="24"/>
          <w:szCs w:val="24"/>
          <w:rtl/>
          <w:lang w:eastAsia="en-GB"/>
        </w:rPr>
        <w:t>השיח הפמיניסטי והטיפולי על התשוקה הנשית של נפגעות אלימות מינית מחלק את הדיון בתשוקה של נפגעות אלימות מינית לשתי אפשרויות עיקריות, אשר שתיהן מתוארת כפתולוגיות ונזקקות לטיפול: הראשונה שבהן היא הקרירות המינית וההימנעות ממין</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 xml:space="preserve"> </w:t>
      </w:r>
      <w:r w:rsidRPr="007F678D">
        <w:rPr>
          <w:rFonts w:ascii="David" w:eastAsia="Times New Roman" w:hAnsi="David" w:cs="David" w:hint="cs"/>
          <w:sz w:val="24"/>
          <w:szCs w:val="24"/>
          <w:rtl/>
          <w:lang w:eastAsia="en-GB"/>
        </w:rPr>
        <w:t>ש</w:t>
      </w:r>
      <w:r w:rsidRPr="007F678D">
        <w:rPr>
          <w:rFonts w:ascii="David" w:eastAsia="Times New Roman" w:hAnsi="David" w:cs="David"/>
          <w:sz w:val="24"/>
          <w:szCs w:val="24"/>
          <w:rtl/>
          <w:lang w:eastAsia="en-GB"/>
        </w:rPr>
        <w:t xml:space="preserve">אותה </w:t>
      </w:r>
      <w:r>
        <w:rPr>
          <w:rFonts w:ascii="David" w:eastAsia="Times New Roman" w:hAnsi="David" w:cs="David" w:hint="cs"/>
          <w:sz w:val="24"/>
          <w:szCs w:val="24"/>
          <w:rtl/>
          <w:lang w:eastAsia="en-GB"/>
        </w:rPr>
        <w:t>המחקר מכנה</w:t>
      </w:r>
      <w:r w:rsidRPr="007F678D">
        <w:rPr>
          <w:rFonts w:ascii="David" w:eastAsia="Times New Roman" w:hAnsi="David" w:cs="David"/>
          <w:sz w:val="24"/>
          <w:szCs w:val="24"/>
          <w:rtl/>
          <w:lang w:eastAsia="en-GB"/>
        </w:rPr>
        <w:t xml:space="preserve"> </w:t>
      </w:r>
      <w:r w:rsidRPr="007F678D">
        <w:rPr>
          <w:rFonts w:ascii="David" w:eastAsia="Times New Roman" w:hAnsi="David" w:cs="David"/>
          <w:b/>
          <w:bCs/>
          <w:sz w:val="24"/>
          <w:szCs w:val="24"/>
          <w:rtl/>
          <w:lang w:eastAsia="en-GB"/>
        </w:rPr>
        <w:t>דיכוי התשוקה</w:t>
      </w:r>
      <w:r w:rsidRPr="007F678D">
        <w:rPr>
          <w:rFonts w:ascii="David" w:eastAsia="Times New Roman" w:hAnsi="David" w:cs="David"/>
          <w:sz w:val="24"/>
          <w:szCs w:val="24"/>
          <w:rtl/>
          <w:lang w:eastAsia="en-GB"/>
        </w:rPr>
        <w:t>, והשנייה היא הקורבנות החוזרת או המזוכיזם הנשי</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 xml:space="preserve"> </w:t>
      </w:r>
      <w:r w:rsidRPr="007F678D">
        <w:rPr>
          <w:rFonts w:ascii="David" w:eastAsia="Times New Roman" w:hAnsi="David" w:cs="David" w:hint="cs"/>
          <w:sz w:val="24"/>
          <w:szCs w:val="24"/>
          <w:rtl/>
          <w:lang w:eastAsia="en-GB"/>
        </w:rPr>
        <w:t>ו</w:t>
      </w:r>
      <w:r w:rsidRPr="007F678D">
        <w:rPr>
          <w:rFonts w:ascii="David" w:eastAsia="Times New Roman" w:hAnsi="David" w:cs="David"/>
          <w:sz w:val="24"/>
          <w:szCs w:val="24"/>
          <w:rtl/>
          <w:lang w:eastAsia="en-GB"/>
        </w:rPr>
        <w:t xml:space="preserve">אותה </w:t>
      </w:r>
      <w:r>
        <w:rPr>
          <w:rFonts w:ascii="David" w:eastAsia="Times New Roman" w:hAnsi="David" w:cs="David" w:hint="cs"/>
          <w:sz w:val="24"/>
          <w:szCs w:val="24"/>
          <w:rtl/>
          <w:lang w:eastAsia="en-GB"/>
        </w:rPr>
        <w:t>המחקר מכנה</w:t>
      </w:r>
      <w:r w:rsidRPr="007F678D">
        <w:rPr>
          <w:rFonts w:ascii="David" w:eastAsia="Times New Roman" w:hAnsi="David" w:cs="David"/>
          <w:sz w:val="24"/>
          <w:szCs w:val="24"/>
          <w:rtl/>
          <w:lang w:eastAsia="en-GB"/>
        </w:rPr>
        <w:t xml:space="preserve"> </w:t>
      </w:r>
      <w:r w:rsidRPr="007F678D">
        <w:rPr>
          <w:rFonts w:ascii="David" w:eastAsia="Times New Roman" w:hAnsi="David" w:cs="David"/>
          <w:b/>
          <w:bCs/>
          <w:sz w:val="24"/>
          <w:szCs w:val="24"/>
          <w:rtl/>
          <w:lang w:eastAsia="en-GB"/>
        </w:rPr>
        <w:t>התשוקה לדיכוי</w:t>
      </w:r>
      <w:r w:rsidRPr="007F678D">
        <w:rPr>
          <w:rFonts w:ascii="David" w:eastAsia="Times New Roman" w:hAnsi="David" w:cs="David"/>
          <w:sz w:val="24"/>
          <w:szCs w:val="24"/>
          <w:rtl/>
          <w:lang w:eastAsia="en-GB"/>
        </w:rPr>
        <w:t>. השיח הטיפולי עוסק בשאלה כיצד לסייע לנפגעות בתהליך ההחלמה מהטראומה המינית שחוו</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 xml:space="preserve"> ולמעשה דן בתשוקה כאתר של חולי, בעיה, שיש לתקן ו</w:t>
      </w:r>
      <w:r w:rsidR="0035636A">
        <w:rPr>
          <w:rFonts w:ascii="David" w:eastAsia="Times New Roman" w:hAnsi="David" w:cs="David" w:hint="cs"/>
          <w:sz w:val="24"/>
          <w:szCs w:val="24"/>
          <w:rtl/>
          <w:lang w:eastAsia="en-GB"/>
        </w:rPr>
        <w:t xml:space="preserve">בכך </w:t>
      </w:r>
      <w:r w:rsidRPr="007F678D">
        <w:rPr>
          <w:rFonts w:ascii="David" w:eastAsia="Times New Roman" w:hAnsi="David" w:cs="David"/>
          <w:sz w:val="24"/>
          <w:szCs w:val="24"/>
          <w:rtl/>
          <w:lang w:eastAsia="en-GB"/>
        </w:rPr>
        <w:t xml:space="preserve">לסייע לנשים שאכן שרויות במצוקה גדולה. </w:t>
      </w:r>
      <w:r>
        <w:rPr>
          <w:rFonts w:ascii="David" w:eastAsia="Times New Roman" w:hAnsi="David" w:cs="David" w:hint="cs"/>
          <w:sz w:val="24"/>
          <w:szCs w:val="24"/>
          <w:rtl/>
          <w:lang w:eastAsia="en-GB"/>
        </w:rPr>
        <w:t>המחקר מצביע</w:t>
      </w:r>
      <w:r w:rsidRPr="007F678D">
        <w:rPr>
          <w:rFonts w:ascii="David" w:eastAsia="Times New Roman" w:hAnsi="David" w:cs="David"/>
          <w:sz w:val="24"/>
          <w:szCs w:val="24"/>
          <w:rtl/>
          <w:lang w:eastAsia="en-GB"/>
        </w:rPr>
        <w:t xml:space="preserve"> על כך שיש דמיון בין הדיון בתשוקתן של נפגעות אלימות מינית </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המחולקות גם בשיח הטיפולי למי שמדכאות תשוקתן כתוצאה מהפגיעה המינית שחוו – דיכוי התשוקה, או למי שמבטאות תשוקה המשעתקת את עמדת הפגיעה – התשוקה לדיכוי</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 לבין הדיון בתשוקה הנשית באופן כללי. הדמיון סובב סביב המודלים התרבותיים המתארים תשוקה נשית של נשים נפגעות אלימות מינית בשיח הציבורי: הבתולה או הערפדה</w:t>
      </w:r>
      <w:r w:rsidRPr="007F678D">
        <w:rPr>
          <w:rFonts w:ascii="David" w:eastAsia="Times New Roman" w:hAnsi="David" w:cs="David" w:hint="cs"/>
          <w:sz w:val="24"/>
          <w:szCs w:val="24"/>
          <w:rtl/>
          <w:lang w:eastAsia="en-GB"/>
        </w:rPr>
        <w:t>.</w:t>
      </w:r>
      <w:r w:rsidRPr="007F678D">
        <w:rPr>
          <w:rFonts w:ascii="David" w:eastAsia="Times New Roman" w:hAnsi="David" w:cs="David"/>
          <w:sz w:val="24"/>
          <w:szCs w:val="24"/>
          <w:rtl/>
          <w:lang w:eastAsia="en-GB"/>
        </w:rPr>
        <w:t xml:space="preserve"> השיח רלוונטי לתשוקה הנשית בכללה משום שכולנו נשים שחיות בתרבות מעודדת אונס המושפעת מתפיסות אלו של מיניות ותשוקה נשית.</w:t>
      </w:r>
    </w:p>
    <w:p w14:paraId="4C232F4F" w14:textId="77777777" w:rsidR="00751038" w:rsidRPr="007F678D" w:rsidRDefault="00751038" w:rsidP="007F678D">
      <w:pPr>
        <w:spacing w:after="0" w:line="360" w:lineRule="auto"/>
        <w:jc w:val="both"/>
        <w:rPr>
          <w:rFonts w:ascii="David" w:eastAsia="Times New Roman" w:hAnsi="David" w:cs="David"/>
          <w:sz w:val="24"/>
          <w:szCs w:val="24"/>
          <w:rtl/>
          <w:lang w:eastAsia="en-GB"/>
        </w:rPr>
      </w:pPr>
    </w:p>
    <w:p w14:paraId="6E44A58C" w14:textId="342FF96D" w:rsidR="00751038" w:rsidRDefault="007F678D" w:rsidP="004D634B">
      <w:pPr>
        <w:spacing w:after="0" w:line="360" w:lineRule="auto"/>
        <w:jc w:val="both"/>
        <w:rPr>
          <w:rFonts w:ascii="David" w:eastAsia="Calibri" w:hAnsi="David" w:cs="David"/>
          <w:sz w:val="24"/>
          <w:szCs w:val="24"/>
          <w:rtl/>
          <w:lang w:eastAsia="he-IL"/>
        </w:rPr>
      </w:pPr>
      <w:r w:rsidRPr="007F678D">
        <w:rPr>
          <w:rFonts w:ascii="David" w:eastAsia="Calibri" w:hAnsi="David" w:cs="David"/>
          <w:sz w:val="24"/>
          <w:szCs w:val="24"/>
          <w:rtl/>
        </w:rPr>
        <w:t xml:space="preserve">תשוקה מלנכולית או מלנכוליה של תשוקה היא הצעה שעולה מתוך המחקר, בעקבות </w:t>
      </w:r>
      <w:r w:rsidRPr="007F678D">
        <w:rPr>
          <w:rFonts w:ascii="David" w:eastAsia="Calibri" w:hAnsi="David" w:cs="David"/>
          <w:sz w:val="24"/>
          <w:szCs w:val="24"/>
          <w:rtl/>
          <w:lang w:eastAsia="he-IL"/>
        </w:rPr>
        <w:t xml:space="preserve">המושג </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מלנכוליה מגדרית</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שמציעה ג'ודית בטלר. בטלר רואה בתהליך של כינון זהות מוכפפת למגדר תהליך טראומטי, אשר במהלכו אנו נדרשות ונדרשים לחתוך חלקים מאישיותנו על מנת להתאים </w:t>
      </w:r>
      <w:r w:rsidRPr="007F678D">
        <w:rPr>
          <w:rFonts w:ascii="David" w:eastAsia="Calibri" w:hAnsi="David" w:cs="David"/>
          <w:sz w:val="24"/>
          <w:szCs w:val="24"/>
          <w:rtl/>
          <w:lang w:eastAsia="he-IL"/>
        </w:rPr>
        <w:lastRenderedPageBreak/>
        <w:t xml:space="preserve">את עצמנו למודל המגדרי המקובל. אני מציעה לראות את מנגנון </w:t>
      </w:r>
      <w:r w:rsidRPr="007F678D">
        <w:rPr>
          <w:rFonts w:ascii="David" w:eastAsia="Calibri" w:hAnsi="David" w:cs="David"/>
          <w:b/>
          <w:bCs/>
          <w:sz w:val="24"/>
          <w:szCs w:val="24"/>
          <w:rtl/>
          <w:lang w:eastAsia="he-IL"/>
        </w:rPr>
        <w:t>התשוקה לדיכוי – ודיכוי התשוקה</w:t>
      </w:r>
      <w:r w:rsidR="00751038" w:rsidRPr="004D634B">
        <w:rPr>
          <w:rFonts w:ascii="David" w:eastAsia="Calibri" w:hAnsi="David" w:cs="David"/>
          <w:sz w:val="24"/>
          <w:szCs w:val="24"/>
          <w:rtl/>
          <w:lang w:eastAsia="he-IL"/>
        </w:rPr>
        <w:t>,</w:t>
      </w:r>
      <w:r w:rsidRPr="007F678D">
        <w:rPr>
          <w:rFonts w:ascii="David" w:eastAsia="Calibri" w:hAnsi="David" w:cs="David"/>
          <w:b/>
          <w:bCs/>
          <w:sz w:val="24"/>
          <w:szCs w:val="24"/>
          <w:rtl/>
          <w:lang w:eastAsia="he-IL"/>
        </w:rPr>
        <w:t xml:space="preserve"> </w:t>
      </w:r>
      <w:r w:rsidR="00751038">
        <w:rPr>
          <w:rFonts w:ascii="David" w:eastAsia="Calibri" w:hAnsi="David" w:cs="David" w:hint="cs"/>
          <w:sz w:val="24"/>
          <w:szCs w:val="24"/>
          <w:rtl/>
          <w:lang w:eastAsia="he-IL"/>
        </w:rPr>
        <w:t xml:space="preserve">אותו </w:t>
      </w:r>
      <w:r w:rsidRPr="007F678D">
        <w:rPr>
          <w:rFonts w:ascii="David" w:eastAsia="Calibri" w:hAnsi="David" w:cs="David"/>
          <w:sz w:val="24"/>
          <w:szCs w:val="24"/>
          <w:rtl/>
          <w:lang w:eastAsia="he-IL"/>
        </w:rPr>
        <w:t>תיארתי בעבודה זו, כ</w:t>
      </w:r>
      <w:r w:rsidR="00751038">
        <w:rPr>
          <w:rFonts w:ascii="David" w:eastAsia="Calibri" w:hAnsi="David" w:cs="David" w:hint="cs"/>
          <w:sz w:val="24"/>
          <w:szCs w:val="24"/>
          <w:rtl/>
          <w:lang w:eastAsia="he-IL"/>
        </w:rPr>
        <w:t>כלול</w:t>
      </w:r>
      <w:r w:rsidRPr="007F678D">
        <w:rPr>
          <w:rFonts w:ascii="David" w:eastAsia="Calibri" w:hAnsi="David" w:cs="David"/>
          <w:sz w:val="24"/>
          <w:szCs w:val="24"/>
          <w:rtl/>
          <w:lang w:eastAsia="he-IL"/>
        </w:rPr>
        <w:t xml:space="preserve"> תחת ההגדרה של מלנכוליה מגדרית</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משום שהתשוקה נדרשת להתעצב תחת הסדר המגדרי, ומוגדרת כסוטה ולא ראויה ברגע שהיא חורגת ממנו.</w:t>
      </w:r>
    </w:p>
    <w:p w14:paraId="7572B28F" w14:textId="7CDABAFE" w:rsidR="007F678D" w:rsidRPr="007F678D" w:rsidRDefault="007F678D" w:rsidP="007F678D">
      <w:pPr>
        <w:spacing w:after="0" w:line="360" w:lineRule="auto"/>
        <w:ind w:firstLine="475"/>
        <w:jc w:val="both"/>
        <w:rPr>
          <w:rFonts w:ascii="David" w:eastAsia="Calibri" w:hAnsi="David" w:cs="David"/>
          <w:sz w:val="24"/>
          <w:szCs w:val="24"/>
          <w:rtl/>
          <w:lang w:eastAsia="he-IL"/>
        </w:rPr>
      </w:pPr>
      <w:r w:rsidRPr="007F678D">
        <w:rPr>
          <w:rFonts w:ascii="David" w:eastAsia="Calibri" w:hAnsi="David" w:cs="David"/>
          <w:sz w:val="24"/>
          <w:szCs w:val="24"/>
          <w:rtl/>
          <w:lang w:eastAsia="he-IL"/>
        </w:rPr>
        <w:t xml:space="preserve"> </w:t>
      </w:r>
    </w:p>
    <w:p w14:paraId="1920C267" w14:textId="77777777" w:rsidR="00751038" w:rsidRDefault="007F678D" w:rsidP="004D634B">
      <w:pPr>
        <w:spacing w:after="0" w:line="360" w:lineRule="auto"/>
        <w:jc w:val="both"/>
        <w:rPr>
          <w:rFonts w:ascii="David" w:eastAsia="Calibri" w:hAnsi="David" w:cs="David"/>
          <w:sz w:val="24"/>
          <w:szCs w:val="24"/>
          <w:rtl/>
          <w:lang w:val="en-GB" w:eastAsia="en-GB"/>
        </w:rPr>
      </w:pPr>
      <w:r w:rsidRPr="007F678D">
        <w:rPr>
          <w:rFonts w:ascii="David" w:eastAsia="Calibri" w:hAnsi="David" w:cs="David"/>
          <w:sz w:val="24"/>
          <w:szCs w:val="24"/>
          <w:rtl/>
          <w:lang w:eastAsia="he-IL"/>
        </w:rPr>
        <w:t>כמו כן</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w:t>
      </w:r>
      <w:r>
        <w:rPr>
          <w:rFonts w:ascii="David" w:eastAsia="Calibri" w:hAnsi="David" w:cs="David" w:hint="cs"/>
          <w:sz w:val="24"/>
          <w:szCs w:val="24"/>
          <w:rtl/>
          <w:lang w:eastAsia="he-IL"/>
        </w:rPr>
        <w:t>המחקר מציע</w:t>
      </w:r>
      <w:r w:rsidRPr="007F678D">
        <w:rPr>
          <w:rFonts w:ascii="David" w:eastAsia="Calibri" w:hAnsi="David" w:cs="David"/>
          <w:sz w:val="24"/>
          <w:szCs w:val="24"/>
          <w:rtl/>
          <w:lang w:eastAsia="he-IL"/>
        </w:rPr>
        <w:t xml:space="preserve"> להתייחס אל התשוקה של נפגעות אלימות מינית כחלק מטראומה עיקשת מעצם היות</w:t>
      </w:r>
      <w:r w:rsidRPr="007F678D">
        <w:rPr>
          <w:rFonts w:ascii="David" w:eastAsia="Calibri" w:hAnsi="David" w:cs="David" w:hint="cs"/>
          <w:sz w:val="24"/>
          <w:szCs w:val="24"/>
          <w:rtl/>
          <w:lang w:eastAsia="he-IL"/>
        </w:rPr>
        <w:t>ה</w:t>
      </w:r>
      <w:r w:rsidRPr="007F678D">
        <w:rPr>
          <w:rFonts w:ascii="David" w:eastAsia="Calibri" w:hAnsi="David" w:cs="David"/>
          <w:sz w:val="24"/>
          <w:szCs w:val="24"/>
          <w:rtl/>
          <w:lang w:eastAsia="he-IL"/>
        </w:rPr>
        <w:t xml:space="preserve"> מנגנון בלתי נראה אשר עדות על אודות קיומו נתפסת כ"מחלה", כפתולוגיה</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w:t>
      </w:r>
      <w:r w:rsidRPr="007F678D">
        <w:rPr>
          <w:rFonts w:ascii="David" w:eastAsia="Calibri" w:hAnsi="David" w:cs="David" w:hint="cs"/>
          <w:sz w:val="24"/>
          <w:szCs w:val="24"/>
          <w:rtl/>
          <w:lang w:eastAsia="he-IL"/>
        </w:rPr>
        <w:t xml:space="preserve">זוהי </w:t>
      </w:r>
      <w:r w:rsidRPr="007F678D">
        <w:rPr>
          <w:rFonts w:ascii="David" w:eastAsia="Calibri" w:hAnsi="David" w:cs="David"/>
          <w:sz w:val="24"/>
          <w:szCs w:val="24"/>
          <w:rtl/>
          <w:lang w:eastAsia="he-IL"/>
        </w:rPr>
        <w:t>חוויה נשית נורמטיבית, ו</w:t>
      </w:r>
      <w:r w:rsidR="00751038">
        <w:rPr>
          <w:rFonts w:ascii="David" w:eastAsia="Calibri" w:hAnsi="David" w:cs="David" w:hint="cs"/>
          <w:sz w:val="24"/>
          <w:szCs w:val="24"/>
          <w:rtl/>
          <w:lang w:eastAsia="he-IL"/>
        </w:rPr>
        <w:t xml:space="preserve">כזו </w:t>
      </w:r>
      <w:r w:rsidRPr="007F678D">
        <w:rPr>
          <w:rFonts w:ascii="David" w:eastAsia="Calibri" w:hAnsi="David" w:cs="David"/>
          <w:sz w:val="24"/>
          <w:szCs w:val="24"/>
          <w:rtl/>
          <w:lang w:eastAsia="he-IL"/>
        </w:rPr>
        <w:t>שאין על קיומ</w:t>
      </w:r>
      <w:r w:rsidRPr="007F678D">
        <w:rPr>
          <w:rFonts w:ascii="David" w:eastAsia="Calibri" w:hAnsi="David" w:cs="David" w:hint="cs"/>
          <w:sz w:val="24"/>
          <w:szCs w:val="24"/>
          <w:rtl/>
          <w:lang w:eastAsia="he-IL"/>
        </w:rPr>
        <w:t>ה</w:t>
      </w:r>
      <w:r w:rsidRPr="007F678D">
        <w:rPr>
          <w:rFonts w:ascii="David" w:eastAsia="Calibri" w:hAnsi="David" w:cs="David"/>
          <w:sz w:val="24"/>
          <w:szCs w:val="24"/>
          <w:rtl/>
          <w:lang w:eastAsia="he-IL"/>
        </w:rPr>
        <w:t xml:space="preserve"> דין וחשבון ברור. </w:t>
      </w:r>
      <w:r w:rsidRPr="007F678D">
        <w:rPr>
          <w:rFonts w:ascii="David" w:eastAsia="Calibri" w:hAnsi="David" w:cs="David"/>
          <w:sz w:val="24"/>
          <w:szCs w:val="24"/>
          <w:rtl/>
          <w:lang w:val="en-GB" w:eastAsia="en-GB"/>
        </w:rPr>
        <w:t xml:space="preserve">יש להבין שמנגנון </w:t>
      </w:r>
      <w:r w:rsidRPr="007F678D">
        <w:rPr>
          <w:rFonts w:ascii="David" w:eastAsia="Calibri" w:hAnsi="David" w:cs="David"/>
          <w:b/>
          <w:bCs/>
          <w:sz w:val="24"/>
          <w:szCs w:val="24"/>
          <w:rtl/>
          <w:lang w:val="en-GB" w:eastAsia="en-GB"/>
        </w:rPr>
        <w:t>התשוקה לדיכוי – ודיכוי התשוקה</w:t>
      </w:r>
      <w:r w:rsidRPr="007F678D">
        <w:rPr>
          <w:rFonts w:ascii="David" w:eastAsia="Calibri" w:hAnsi="David" w:cs="David"/>
          <w:sz w:val="24"/>
          <w:szCs w:val="24"/>
          <w:rtl/>
          <w:lang w:val="en-GB" w:eastAsia="en-GB"/>
        </w:rPr>
        <w:t xml:space="preserve"> הינו חלק מהמבנה התרבותי ההגמוני ולהצביע על קיומו ככזה. מהלך זה ישחרר נשים מתחושת ה"מחלה" המ</w:t>
      </w:r>
      <w:r w:rsidRPr="007F678D">
        <w:rPr>
          <w:rFonts w:ascii="David" w:eastAsia="Calibri" w:hAnsi="David" w:cs="David" w:hint="cs"/>
          <w:sz w:val="24"/>
          <w:szCs w:val="24"/>
          <w:rtl/>
          <w:lang w:val="en-GB" w:eastAsia="en-GB"/>
        </w:rPr>
        <w:t>ת</w:t>
      </w:r>
      <w:r w:rsidRPr="007F678D">
        <w:rPr>
          <w:rFonts w:ascii="David" w:eastAsia="Calibri" w:hAnsi="David" w:cs="David"/>
          <w:sz w:val="24"/>
          <w:szCs w:val="24"/>
          <w:rtl/>
          <w:lang w:val="en-GB" w:eastAsia="en-GB"/>
        </w:rPr>
        <w:t>לווה להכרה בקיומה של התשוקה המזוכיסטית, הקרירות המינית והקורבנות החוזרת. הכרה בקיומה של התשוקה לא כסטייה, אלא כחלק ממערך של שיח-כוח הגמוני, מאפשרת להתחיל לזהות מנגנונים של חתירה תחתיה.</w:t>
      </w:r>
    </w:p>
    <w:p w14:paraId="4C3918AD" w14:textId="752B4C73" w:rsidR="007F678D" w:rsidRPr="007F678D" w:rsidRDefault="007F678D" w:rsidP="007F678D">
      <w:pPr>
        <w:spacing w:after="0" w:line="360" w:lineRule="auto"/>
        <w:ind w:firstLine="475"/>
        <w:jc w:val="both"/>
        <w:rPr>
          <w:rFonts w:ascii="David" w:eastAsia="Calibri" w:hAnsi="David" w:cs="David"/>
          <w:sz w:val="24"/>
          <w:szCs w:val="24"/>
          <w:rtl/>
          <w:lang w:eastAsia="he-IL"/>
        </w:rPr>
      </w:pPr>
      <w:r w:rsidRPr="007F678D">
        <w:rPr>
          <w:rFonts w:ascii="David" w:eastAsia="Calibri" w:hAnsi="David" w:cs="David"/>
          <w:sz w:val="24"/>
          <w:szCs w:val="24"/>
          <w:rtl/>
          <w:lang w:val="en-GB" w:eastAsia="en-GB"/>
        </w:rPr>
        <w:t xml:space="preserve"> </w:t>
      </w:r>
    </w:p>
    <w:p w14:paraId="14BEC229" w14:textId="2F808ABD" w:rsidR="00751038" w:rsidRDefault="007F678D" w:rsidP="004D634B">
      <w:pPr>
        <w:spacing w:after="0" w:line="360" w:lineRule="auto"/>
        <w:jc w:val="both"/>
        <w:rPr>
          <w:rFonts w:ascii="David" w:eastAsia="Calibri" w:hAnsi="David" w:cs="David"/>
          <w:sz w:val="24"/>
          <w:szCs w:val="24"/>
          <w:rtl/>
          <w:lang w:eastAsia="he-IL"/>
        </w:rPr>
      </w:pPr>
      <w:r w:rsidRPr="007F678D">
        <w:rPr>
          <w:rFonts w:ascii="David" w:eastAsia="Calibri" w:hAnsi="David" w:cs="David"/>
          <w:sz w:val="24"/>
          <w:szCs w:val="24"/>
          <w:rtl/>
          <w:lang w:eastAsia="he-IL"/>
        </w:rPr>
        <w:t xml:space="preserve">הבנה של </w:t>
      </w:r>
      <w:r w:rsidRPr="007F678D">
        <w:rPr>
          <w:rFonts w:ascii="David" w:eastAsia="Calibri" w:hAnsi="David" w:cs="David"/>
          <w:b/>
          <w:bCs/>
          <w:sz w:val="24"/>
          <w:szCs w:val="24"/>
          <w:rtl/>
          <w:lang w:eastAsia="he-IL"/>
        </w:rPr>
        <w:t>מלנכוליה של התשוקה</w:t>
      </w:r>
      <w:r w:rsidRPr="007F678D">
        <w:rPr>
          <w:rFonts w:ascii="David" w:eastAsia="Calibri" w:hAnsi="David" w:cs="David"/>
          <w:sz w:val="24"/>
          <w:szCs w:val="24"/>
          <w:rtl/>
          <w:lang w:eastAsia="he-IL"/>
        </w:rPr>
        <w:t xml:space="preserve"> מתבססת על הצורך להשתיק ולהעלים את האופן שבו תשוקה נשית נחווית כמערך של דיכוי גופן של נשים</w:t>
      </w:r>
      <w:r w:rsidRPr="007F678D">
        <w:rPr>
          <w:rFonts w:ascii="David" w:eastAsia="Calibri" w:hAnsi="David" w:cs="David" w:hint="cs"/>
          <w:sz w:val="24"/>
          <w:szCs w:val="24"/>
          <w:rtl/>
          <w:lang w:eastAsia="he-IL"/>
        </w:rPr>
        <w:t xml:space="preserve"> </w:t>
      </w:r>
      <w:r w:rsidRPr="007F678D">
        <w:rPr>
          <w:rFonts w:ascii="David" w:eastAsia="Calibri" w:hAnsi="David" w:cs="David"/>
          <w:sz w:val="24"/>
          <w:szCs w:val="24"/>
          <w:rtl/>
          <w:lang w:eastAsia="he-IL"/>
        </w:rPr>
        <w:t xml:space="preserve">– לא כמציאות טבעית, אלא כתוצר של מציאות חברתית ושיח תרבותי. </w:t>
      </w:r>
      <w:r>
        <w:rPr>
          <w:rFonts w:ascii="David" w:eastAsia="Calibri" w:hAnsi="David" w:cs="David" w:hint="cs"/>
          <w:sz w:val="24"/>
          <w:szCs w:val="24"/>
          <w:rtl/>
          <w:lang w:eastAsia="he-IL"/>
        </w:rPr>
        <w:t>המחקר מציע</w:t>
      </w:r>
      <w:r w:rsidRPr="007F678D">
        <w:rPr>
          <w:rFonts w:ascii="David" w:eastAsia="Calibri" w:hAnsi="David" w:cs="David"/>
          <w:sz w:val="24"/>
          <w:szCs w:val="24"/>
          <w:rtl/>
          <w:lang w:eastAsia="he-IL"/>
        </w:rPr>
        <w:t xml:space="preserve"> הבנה של </w:t>
      </w:r>
      <w:r w:rsidRPr="007F678D">
        <w:rPr>
          <w:rFonts w:ascii="David" w:eastAsia="Calibri" w:hAnsi="David" w:cs="David"/>
          <w:b/>
          <w:bCs/>
          <w:sz w:val="24"/>
          <w:szCs w:val="24"/>
          <w:rtl/>
          <w:lang w:eastAsia="he-IL"/>
        </w:rPr>
        <w:t xml:space="preserve">מלנכוליה של תשוקה </w:t>
      </w:r>
      <w:r w:rsidRPr="007F678D">
        <w:rPr>
          <w:rFonts w:ascii="David" w:eastAsia="Calibri" w:hAnsi="David" w:cs="David"/>
          <w:sz w:val="24"/>
          <w:szCs w:val="24"/>
          <w:rtl/>
          <w:lang w:eastAsia="he-IL"/>
        </w:rPr>
        <w:t xml:space="preserve">כמצב של דיכוי שלא הסתיים אלא מהווה חלק מהחיים בחברה, </w:t>
      </w:r>
      <w:r w:rsidRPr="007F678D">
        <w:rPr>
          <w:rFonts w:ascii="David" w:eastAsia="Calibri" w:hAnsi="David" w:cs="David" w:hint="cs"/>
          <w:sz w:val="24"/>
          <w:szCs w:val="24"/>
          <w:rtl/>
          <w:lang w:eastAsia="he-IL"/>
        </w:rPr>
        <w:t>ו</w:t>
      </w:r>
      <w:r w:rsidRPr="007F678D">
        <w:rPr>
          <w:rFonts w:ascii="David" w:eastAsia="Calibri" w:hAnsi="David" w:cs="David"/>
          <w:sz w:val="24"/>
          <w:szCs w:val="24"/>
          <w:rtl/>
          <w:lang w:eastAsia="he-IL"/>
        </w:rPr>
        <w:t>מאפשר דיון שונה בתשוקה נשית. בניגוד לקריאה להשתחרר מהתשוקה הדכאנית</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לראות בה תודעה כוזבת ו"להיפטר" ממנה ברוח מקינון ודבורקין, ניתן לראות שקיומה של התשוקה מהווה עדות לדיכוי. ההכרה בקיומה מאפשרת לחוות אותה בגוף מבלי לאבד עמדה של סובייקטיביות</w:t>
      </w:r>
      <w:r w:rsidRPr="007F678D">
        <w:rPr>
          <w:rFonts w:ascii="David" w:eastAsia="Calibri" w:hAnsi="David" w:cs="David" w:hint="cs"/>
          <w:sz w:val="24"/>
          <w:szCs w:val="24"/>
          <w:rtl/>
          <w:lang w:eastAsia="he-IL"/>
        </w:rPr>
        <w:t>;</w:t>
      </w:r>
      <w:r w:rsidRPr="007F678D">
        <w:rPr>
          <w:rFonts w:ascii="David" w:eastAsia="Calibri" w:hAnsi="David" w:cs="David"/>
          <w:sz w:val="24"/>
          <w:szCs w:val="24"/>
          <w:rtl/>
          <w:lang w:eastAsia="he-IL"/>
        </w:rPr>
        <w:t xml:space="preserve"> ההבנה של התשוקה כחלק ממערך של דיכוי, מאפשר</w:t>
      </w:r>
      <w:r w:rsidRPr="007F678D">
        <w:rPr>
          <w:rFonts w:ascii="David" w:eastAsia="Calibri" w:hAnsi="David" w:cs="David" w:hint="cs"/>
          <w:sz w:val="24"/>
          <w:szCs w:val="24"/>
          <w:rtl/>
          <w:lang w:eastAsia="he-IL"/>
        </w:rPr>
        <w:t>ת</w:t>
      </w:r>
      <w:r w:rsidRPr="007F678D">
        <w:rPr>
          <w:rFonts w:ascii="David" w:eastAsia="Calibri" w:hAnsi="David" w:cs="David"/>
          <w:sz w:val="24"/>
          <w:szCs w:val="24"/>
          <w:rtl/>
          <w:lang w:eastAsia="he-IL"/>
        </w:rPr>
        <w:t xml:space="preserve"> לראות באותה תשוקה עצמה מוקד של התנגדות ברגע שהיא מבוצעת מחדש באופן מלנכולי. המלנכוליה של התשוקה יכולה </w:t>
      </w:r>
      <w:r w:rsidRPr="007F678D">
        <w:rPr>
          <w:rFonts w:ascii="David" w:eastAsia="Calibri" w:hAnsi="David" w:cs="David" w:hint="cs"/>
          <w:sz w:val="24"/>
          <w:szCs w:val="24"/>
          <w:rtl/>
          <w:lang w:eastAsia="he-IL"/>
        </w:rPr>
        <w:t xml:space="preserve">אפוא </w:t>
      </w:r>
      <w:r w:rsidRPr="007F678D">
        <w:rPr>
          <w:rFonts w:ascii="David" w:eastAsia="Calibri" w:hAnsi="David" w:cs="David"/>
          <w:sz w:val="24"/>
          <w:szCs w:val="24"/>
          <w:rtl/>
          <w:lang w:eastAsia="he-IL"/>
        </w:rPr>
        <w:t>להוות פרקטיקה חתרנית, סיפור חתרני שבמסגרתו האישה אינה נדרשת לחתוך את תשוקתה מעצמה כדי להיות סובייקט, אלא להכיר בקיומה כחלק ממערך של דיכוי הגמוני המופעל על גופה.</w:t>
      </w:r>
    </w:p>
    <w:p w14:paraId="45748116" w14:textId="1DEC7E87" w:rsidR="007F678D" w:rsidRPr="007F678D" w:rsidRDefault="007F678D" w:rsidP="007F678D">
      <w:pPr>
        <w:spacing w:after="0" w:line="360" w:lineRule="auto"/>
        <w:ind w:firstLine="475"/>
        <w:jc w:val="both"/>
        <w:rPr>
          <w:rFonts w:ascii="David" w:eastAsia="Calibri" w:hAnsi="David" w:cs="David"/>
          <w:sz w:val="24"/>
          <w:szCs w:val="24"/>
          <w:rtl/>
          <w:lang w:eastAsia="he-IL"/>
        </w:rPr>
      </w:pPr>
      <w:r w:rsidRPr="007F678D">
        <w:rPr>
          <w:rFonts w:ascii="David" w:eastAsia="Calibri" w:hAnsi="David" w:cs="David"/>
          <w:sz w:val="24"/>
          <w:szCs w:val="24"/>
          <w:rtl/>
          <w:lang w:eastAsia="he-IL"/>
        </w:rPr>
        <w:t xml:space="preserve"> </w:t>
      </w:r>
    </w:p>
    <w:p w14:paraId="2188F379" w14:textId="77777777" w:rsidR="007F678D" w:rsidRPr="007F678D" w:rsidRDefault="007F678D" w:rsidP="004D634B">
      <w:pPr>
        <w:spacing w:after="0" w:line="360" w:lineRule="auto"/>
        <w:jc w:val="both"/>
        <w:rPr>
          <w:rFonts w:ascii="David" w:eastAsia="Calibri" w:hAnsi="David" w:cs="David"/>
          <w:sz w:val="24"/>
          <w:szCs w:val="24"/>
          <w:rtl/>
        </w:rPr>
      </w:pPr>
      <w:r w:rsidRPr="007F678D">
        <w:rPr>
          <w:rFonts w:ascii="David" w:eastAsia="Calibri" w:hAnsi="David" w:cs="David"/>
          <w:sz w:val="24"/>
          <w:szCs w:val="24"/>
          <w:rtl/>
        </w:rPr>
        <w:t xml:space="preserve">מנגנון השיח הדן בתשוקה של נפגעות למעשה חושף את היחס החברתי והתרבותי למיניות נשית בכלל, הפועלת תחת מנגנון </w:t>
      </w:r>
      <w:r w:rsidRPr="007F678D">
        <w:rPr>
          <w:rFonts w:ascii="David" w:eastAsia="Calibri" w:hAnsi="David" w:cs="David"/>
          <w:b/>
          <w:bCs/>
          <w:sz w:val="24"/>
          <w:szCs w:val="24"/>
          <w:rtl/>
        </w:rPr>
        <w:t>התשוקה לדיכוי – ודיכוי התשוקה</w:t>
      </w:r>
      <w:r w:rsidRPr="007F678D">
        <w:rPr>
          <w:rFonts w:ascii="David" w:eastAsia="Calibri" w:hAnsi="David" w:cs="David"/>
          <w:sz w:val="24"/>
          <w:szCs w:val="24"/>
          <w:rtl/>
        </w:rPr>
        <w:t xml:space="preserve">. ניתן, </w:t>
      </w:r>
      <w:r>
        <w:rPr>
          <w:rFonts w:ascii="David" w:eastAsia="Calibri" w:hAnsi="David" w:cs="David" w:hint="cs"/>
          <w:sz w:val="24"/>
          <w:szCs w:val="24"/>
          <w:rtl/>
        </w:rPr>
        <w:t>לטענת המחקר</w:t>
      </w:r>
      <w:r w:rsidRPr="007F678D">
        <w:rPr>
          <w:rFonts w:ascii="David" w:eastAsia="Calibri" w:hAnsi="David" w:cs="David"/>
          <w:sz w:val="24"/>
          <w:szCs w:val="24"/>
          <w:rtl/>
        </w:rPr>
        <w:t xml:space="preserve">, להשתמש בביטויים פרפורמטיביים של מערך </w:t>
      </w:r>
      <w:r w:rsidRPr="007F678D">
        <w:rPr>
          <w:rFonts w:ascii="David" w:eastAsia="Calibri" w:hAnsi="David" w:cs="David"/>
          <w:b/>
          <w:bCs/>
          <w:sz w:val="24"/>
          <w:szCs w:val="24"/>
          <w:rtl/>
        </w:rPr>
        <w:t>התשוקה לדיכוי – ודיכוי התשוקה</w:t>
      </w:r>
      <w:r w:rsidRPr="007F678D">
        <w:rPr>
          <w:rFonts w:ascii="David" w:eastAsia="Calibri" w:hAnsi="David" w:cs="David"/>
          <w:sz w:val="24"/>
          <w:szCs w:val="24"/>
          <w:rtl/>
        </w:rPr>
        <w:t xml:space="preserve"> כמימזיס פארודי על התשוקה הנשית, כפי שהיא מיוצגת במסגרת הסדר הסימבולי</w:t>
      </w:r>
      <w:r w:rsidRPr="007F678D">
        <w:rPr>
          <w:rFonts w:ascii="David" w:eastAsia="Calibri" w:hAnsi="David" w:cs="David" w:hint="cs"/>
          <w:sz w:val="24"/>
          <w:szCs w:val="24"/>
          <w:rtl/>
        </w:rPr>
        <w:t>,</w:t>
      </w:r>
      <w:r w:rsidRPr="007F678D">
        <w:rPr>
          <w:rFonts w:ascii="David" w:eastAsia="Calibri" w:hAnsi="David" w:cs="David"/>
          <w:sz w:val="24"/>
          <w:szCs w:val="24"/>
          <w:rtl/>
        </w:rPr>
        <w:t xml:space="preserve"> ועל ידי</w:t>
      </w:r>
      <w:r w:rsidRPr="007F678D">
        <w:rPr>
          <w:rFonts w:ascii="David" w:eastAsia="Calibri" w:hAnsi="David" w:cs="David" w:hint="cs"/>
          <w:sz w:val="24"/>
          <w:szCs w:val="24"/>
          <w:rtl/>
        </w:rPr>
        <w:t xml:space="preserve"> </w:t>
      </w:r>
      <w:r w:rsidRPr="007F678D">
        <w:rPr>
          <w:rFonts w:ascii="David" w:eastAsia="Calibri" w:hAnsi="David" w:cs="David"/>
          <w:sz w:val="24"/>
          <w:szCs w:val="24"/>
          <w:rtl/>
        </w:rPr>
        <w:t>כך ליצור הגחכה של התפקידים הנשיים הקלאסיים ולייצר עמדה חתרנית של תשוקה נשית ואף עמדה של התנגדות ישירה להם. האופציה הפארודית מאפשרת ביצוע של עמדה סובייקטיבית נשית אשר אינה מוחקת את קיומה של התשוקה</w:t>
      </w:r>
      <w:r w:rsidRPr="007F678D">
        <w:rPr>
          <w:rFonts w:ascii="David" w:eastAsia="Calibri" w:hAnsi="David" w:cs="David" w:hint="cs"/>
          <w:sz w:val="24"/>
          <w:szCs w:val="24"/>
          <w:rtl/>
        </w:rPr>
        <w:t>,</w:t>
      </w:r>
      <w:r w:rsidRPr="007F678D">
        <w:rPr>
          <w:rFonts w:ascii="David" w:eastAsia="Calibri" w:hAnsi="David" w:cs="David"/>
          <w:sz w:val="24"/>
          <w:szCs w:val="24"/>
          <w:rtl/>
        </w:rPr>
        <w:t xml:space="preserve"> אלא מכירה בה ומזהה אותה כעדות המתעדת את האופן שבו הסדר הסימבולי ההגמוני קיים בגופה. זיהוי התשוקה כאתר לדיכוי מאפשר לראות בה אתר לחתרנות והתנגדות, </w:t>
      </w:r>
      <w:r w:rsidRPr="007F678D">
        <w:rPr>
          <w:rFonts w:ascii="David" w:eastAsia="Calibri" w:hAnsi="David" w:cs="David" w:hint="cs"/>
          <w:sz w:val="24"/>
          <w:szCs w:val="24"/>
          <w:rtl/>
        </w:rPr>
        <w:t>ו</w:t>
      </w:r>
      <w:r w:rsidRPr="007F678D">
        <w:rPr>
          <w:rFonts w:ascii="David" w:eastAsia="Calibri" w:hAnsi="David" w:cs="David"/>
          <w:sz w:val="24"/>
          <w:szCs w:val="24"/>
          <w:rtl/>
        </w:rPr>
        <w:t>זאת באמצעות ביצוע החורג מהגבולות המוקצים לה, והוצאת השיח על התשוקה הנשית מתוך מתחם הסטייה והפתולוגיה אל מתחם החיים הנשיים הכללים.</w:t>
      </w:r>
    </w:p>
    <w:p w14:paraId="59F92641" w14:textId="77777777" w:rsidR="00751038" w:rsidRDefault="00751038" w:rsidP="007F678D">
      <w:pPr>
        <w:spacing w:after="0" w:line="360" w:lineRule="auto"/>
        <w:ind w:firstLine="475"/>
        <w:jc w:val="both"/>
        <w:rPr>
          <w:rFonts w:ascii="David" w:eastAsia="Calibri" w:hAnsi="David" w:cs="David"/>
          <w:sz w:val="24"/>
          <w:szCs w:val="24"/>
          <w:rtl/>
        </w:rPr>
      </w:pPr>
    </w:p>
    <w:p w14:paraId="3E04F252" w14:textId="6D84DE65" w:rsidR="00751038" w:rsidRDefault="007F678D" w:rsidP="004D634B">
      <w:pPr>
        <w:spacing w:after="0" w:line="360" w:lineRule="auto"/>
        <w:jc w:val="both"/>
        <w:rPr>
          <w:rFonts w:ascii="David" w:eastAsia="Calibri" w:hAnsi="David" w:cs="David"/>
          <w:sz w:val="24"/>
          <w:szCs w:val="24"/>
          <w:rtl/>
        </w:rPr>
      </w:pPr>
      <w:r>
        <w:rPr>
          <w:rFonts w:ascii="David" w:eastAsia="Calibri" w:hAnsi="David" w:cs="David" w:hint="cs"/>
          <w:sz w:val="24"/>
          <w:szCs w:val="24"/>
          <w:rtl/>
        </w:rPr>
        <w:lastRenderedPageBreak/>
        <w:t>העבודה מציעה</w:t>
      </w:r>
      <w:r w:rsidRPr="007F678D">
        <w:rPr>
          <w:rFonts w:ascii="David" w:eastAsia="Calibri" w:hAnsi="David" w:cs="David"/>
          <w:sz w:val="24"/>
          <w:szCs w:val="24"/>
          <w:rtl/>
        </w:rPr>
        <w:t xml:space="preserve"> קריאה בסדרות הערפדים </w:t>
      </w:r>
      <w:r w:rsidRPr="004D634B">
        <w:rPr>
          <w:rFonts w:ascii="David" w:eastAsia="Calibri" w:hAnsi="David" w:cs="David"/>
          <w:i/>
          <w:iCs/>
          <w:sz w:val="24"/>
          <w:szCs w:val="24"/>
          <w:rtl/>
        </w:rPr>
        <w:t>באפי קוטלת הערפדים</w:t>
      </w:r>
      <w:r w:rsidRPr="007F678D">
        <w:rPr>
          <w:rFonts w:ascii="David" w:eastAsia="Calibri" w:hAnsi="David" w:cs="David"/>
          <w:sz w:val="24"/>
          <w:szCs w:val="24"/>
          <w:rtl/>
        </w:rPr>
        <w:t xml:space="preserve">, </w:t>
      </w:r>
      <w:r w:rsidRPr="004D634B">
        <w:rPr>
          <w:rFonts w:ascii="David" w:eastAsia="Calibri" w:hAnsi="David" w:cs="David"/>
          <w:i/>
          <w:iCs/>
          <w:sz w:val="24"/>
          <w:szCs w:val="24"/>
          <w:rtl/>
        </w:rPr>
        <w:t>דם אמיתי</w:t>
      </w:r>
      <w:r w:rsidRPr="007F678D">
        <w:rPr>
          <w:rFonts w:ascii="David" w:eastAsia="Calibri" w:hAnsi="David" w:cs="David"/>
          <w:sz w:val="24"/>
          <w:szCs w:val="24"/>
          <w:rtl/>
        </w:rPr>
        <w:t xml:space="preserve">, </w:t>
      </w:r>
      <w:r w:rsidRPr="004D634B">
        <w:rPr>
          <w:rFonts w:ascii="David" w:eastAsia="Calibri" w:hAnsi="David" w:cs="David"/>
          <w:i/>
          <w:iCs/>
          <w:sz w:val="24"/>
          <w:szCs w:val="24"/>
          <w:rtl/>
        </w:rPr>
        <w:t>דמדומים</w:t>
      </w:r>
      <w:r w:rsidRPr="007F678D">
        <w:rPr>
          <w:rFonts w:ascii="David" w:eastAsia="Calibri" w:hAnsi="David" w:cs="David"/>
          <w:sz w:val="24"/>
          <w:szCs w:val="24"/>
          <w:rtl/>
        </w:rPr>
        <w:t xml:space="preserve"> ו</w:t>
      </w:r>
      <w:r w:rsidRPr="004D634B">
        <w:rPr>
          <w:rFonts w:ascii="David" w:eastAsia="Calibri" w:hAnsi="David" w:cs="David"/>
          <w:i/>
          <w:iCs/>
          <w:sz w:val="24"/>
          <w:szCs w:val="24"/>
          <w:rtl/>
        </w:rPr>
        <w:t>יומני הערפד</w:t>
      </w:r>
      <w:r w:rsidRPr="007F678D">
        <w:rPr>
          <w:rFonts w:ascii="David" w:eastAsia="Calibri" w:hAnsi="David" w:cs="David"/>
          <w:sz w:val="24"/>
          <w:szCs w:val="24"/>
          <w:rtl/>
        </w:rPr>
        <w:t xml:space="preserve"> כטקסטים תרבותיים פופולריים המשקפים את המאבק הפמיניסטי בתרבות מעודדת אונס. </w:t>
      </w:r>
      <w:r w:rsidR="00751038">
        <w:rPr>
          <w:rFonts w:ascii="David" w:eastAsia="Calibri" w:hAnsi="David" w:cs="David" w:hint="cs"/>
          <w:sz w:val="24"/>
          <w:szCs w:val="24"/>
          <w:rtl/>
        </w:rPr>
        <w:t>העבודה</w:t>
      </w:r>
      <w:r w:rsidR="00751038" w:rsidRPr="007F678D">
        <w:rPr>
          <w:rFonts w:ascii="David" w:eastAsia="Calibri" w:hAnsi="David" w:cs="David"/>
          <w:sz w:val="24"/>
          <w:szCs w:val="24"/>
          <w:rtl/>
        </w:rPr>
        <w:t xml:space="preserve"> מראה כי הנשיכה הערפדית מהווה מטאפורה לאונס, ולכן מציבה את האלימות המינית כנושא מרכזי בסדרות הערפדים.</w:t>
      </w:r>
      <w:r w:rsidR="00751038">
        <w:rPr>
          <w:rFonts w:ascii="David" w:eastAsia="Calibri" w:hAnsi="David" w:cs="David" w:hint="cs"/>
          <w:sz w:val="24"/>
          <w:szCs w:val="24"/>
          <w:rtl/>
        </w:rPr>
        <w:t xml:space="preserve"> </w:t>
      </w:r>
      <w:r w:rsidRPr="007F678D">
        <w:rPr>
          <w:rFonts w:ascii="David" w:eastAsia="Calibri" w:hAnsi="David" w:cs="David"/>
          <w:sz w:val="24"/>
          <w:szCs w:val="24"/>
          <w:rtl/>
        </w:rPr>
        <w:t>הטקסטים הערפדיים הללו, הספרותיים והוויזואליים, מתמקדים בגיבורה ראשית הנאבקת בעולם הערפדי הסובב אותה ושלובים בנקודת מבטה</w:t>
      </w:r>
      <w:r w:rsidRPr="007F678D">
        <w:rPr>
          <w:rFonts w:ascii="David" w:eastAsia="Calibri" w:hAnsi="David" w:cs="David" w:hint="cs"/>
          <w:sz w:val="24"/>
          <w:szCs w:val="24"/>
          <w:rtl/>
        </w:rPr>
        <w:t>.</w:t>
      </w:r>
      <w:r w:rsidRPr="007F678D">
        <w:rPr>
          <w:rFonts w:ascii="David" w:eastAsia="Calibri" w:hAnsi="David" w:cs="David"/>
          <w:sz w:val="24"/>
          <w:szCs w:val="24"/>
          <w:rtl/>
        </w:rPr>
        <w:t xml:space="preserve"> הגיבורה היא הסמכות המרכזית של הטקסטים הללו, </w:t>
      </w:r>
      <w:r w:rsidRPr="007F678D">
        <w:rPr>
          <w:rFonts w:ascii="David" w:eastAsia="Calibri" w:hAnsi="David" w:cs="David" w:hint="cs"/>
          <w:sz w:val="24"/>
          <w:szCs w:val="24"/>
          <w:rtl/>
        </w:rPr>
        <w:t>ו</w:t>
      </w:r>
      <w:r w:rsidRPr="007F678D">
        <w:rPr>
          <w:rFonts w:ascii="David" w:eastAsia="Calibri" w:hAnsi="David" w:cs="David"/>
          <w:sz w:val="24"/>
          <w:szCs w:val="24"/>
          <w:rtl/>
        </w:rPr>
        <w:t xml:space="preserve">היא גם נפגעת אלימות מינית הנאבקת באיום הערפדי הסובב אותה. </w:t>
      </w:r>
    </w:p>
    <w:p w14:paraId="1DF13191" w14:textId="463D702B" w:rsidR="007F678D" w:rsidRPr="007F678D" w:rsidRDefault="007F678D" w:rsidP="007F678D">
      <w:pPr>
        <w:spacing w:after="0" w:line="360" w:lineRule="auto"/>
        <w:ind w:firstLine="475"/>
        <w:jc w:val="both"/>
        <w:rPr>
          <w:rFonts w:ascii="David" w:eastAsia="Calibri" w:hAnsi="David" w:cs="David"/>
          <w:sz w:val="24"/>
          <w:szCs w:val="24"/>
          <w:rtl/>
        </w:rPr>
      </w:pPr>
      <w:r w:rsidRPr="007F678D">
        <w:rPr>
          <w:rFonts w:ascii="David" w:eastAsia="Calibri" w:hAnsi="David" w:cs="David"/>
          <w:sz w:val="24"/>
          <w:szCs w:val="24"/>
          <w:rtl/>
        </w:rPr>
        <w:t xml:space="preserve"> </w:t>
      </w:r>
    </w:p>
    <w:p w14:paraId="482CFE5B" w14:textId="77777777" w:rsidR="00E354FD" w:rsidRDefault="00E354FD" w:rsidP="00E354FD">
      <w:pPr>
        <w:spacing w:after="0" w:line="360" w:lineRule="auto"/>
        <w:jc w:val="both"/>
        <w:rPr>
          <w:rFonts w:ascii="David" w:eastAsia="Calibri" w:hAnsi="David" w:cs="David"/>
          <w:color w:val="000000" w:themeColor="text1"/>
          <w:sz w:val="24"/>
          <w:szCs w:val="24"/>
          <w:rtl/>
        </w:rPr>
      </w:pPr>
    </w:p>
    <w:p w14:paraId="530257B6" w14:textId="52EF7A20" w:rsidR="00794D53" w:rsidRDefault="007F678D" w:rsidP="004D634B">
      <w:pPr>
        <w:spacing w:after="0" w:line="360" w:lineRule="auto"/>
        <w:jc w:val="both"/>
        <w:rPr>
          <w:rFonts w:ascii="David" w:eastAsia="Calibri" w:hAnsi="David" w:cs="David"/>
          <w:color w:val="000000" w:themeColor="text1"/>
          <w:sz w:val="24"/>
          <w:szCs w:val="24"/>
          <w:rtl/>
        </w:rPr>
      </w:pPr>
      <w:r w:rsidRPr="007F678D">
        <w:rPr>
          <w:rFonts w:ascii="David" w:eastAsia="Calibri" w:hAnsi="David" w:cs="David"/>
          <w:color w:val="000000" w:themeColor="text1"/>
          <w:sz w:val="24"/>
          <w:szCs w:val="24"/>
          <w:rtl/>
        </w:rPr>
        <w:t>דמותה של הנפגעת בסדרות הערפדים היא גם הגיבורה של הסדרה. למראית עין</w:t>
      </w:r>
      <w:r w:rsidRPr="007F678D">
        <w:rPr>
          <w:rFonts w:ascii="David" w:eastAsia="Calibri" w:hAnsi="David" w:cs="David" w:hint="cs"/>
          <w:color w:val="000000" w:themeColor="text1"/>
          <w:sz w:val="24"/>
          <w:szCs w:val="24"/>
          <w:rtl/>
        </w:rPr>
        <w:t>,</w:t>
      </w:r>
      <w:r w:rsidRPr="007F678D">
        <w:rPr>
          <w:rFonts w:ascii="David" w:eastAsia="Calibri" w:hAnsi="David" w:cs="David"/>
          <w:color w:val="000000" w:themeColor="text1"/>
          <w:sz w:val="24"/>
          <w:szCs w:val="24"/>
          <w:rtl/>
        </w:rPr>
        <w:t xml:space="preserve"> היא הילדה הטובה בסדרות הערפדים, והיא תמיד עוברת שינוי בטקסטים ש</w:t>
      </w:r>
      <w:r w:rsidR="00C16CA3">
        <w:rPr>
          <w:rFonts w:ascii="David" w:eastAsia="Calibri" w:hAnsi="David" w:cs="David" w:hint="cs"/>
          <w:color w:val="000000" w:themeColor="text1"/>
          <w:sz w:val="24"/>
          <w:szCs w:val="24"/>
          <w:rtl/>
        </w:rPr>
        <w:t>נחקרו</w:t>
      </w:r>
      <w:r w:rsidRPr="007F678D">
        <w:rPr>
          <w:rFonts w:ascii="David" w:eastAsia="Calibri" w:hAnsi="David" w:cs="David"/>
          <w:color w:val="000000" w:themeColor="text1"/>
          <w:sz w:val="24"/>
          <w:szCs w:val="24"/>
          <w:rtl/>
        </w:rPr>
        <w:t>. היא איננה רק ילדה טובה, נפגעת מלאכית על פי המיתוס התרבותי</w:t>
      </w:r>
      <w:r w:rsidRPr="007F678D">
        <w:rPr>
          <w:rFonts w:ascii="David" w:eastAsia="Calibri" w:hAnsi="David" w:cs="David" w:hint="cs"/>
          <w:color w:val="000000" w:themeColor="text1"/>
          <w:sz w:val="24"/>
          <w:szCs w:val="24"/>
          <w:rtl/>
        </w:rPr>
        <w:t xml:space="preserve"> </w:t>
      </w:r>
      <w:r w:rsidRPr="007F678D">
        <w:rPr>
          <w:rFonts w:ascii="David" w:eastAsia="Calibri" w:hAnsi="David" w:cs="David"/>
          <w:color w:val="000000" w:themeColor="text1"/>
          <w:sz w:val="24"/>
          <w:szCs w:val="24"/>
          <w:rtl/>
        </w:rPr>
        <w:t>– חלשה, שקטה, צייתנית ופסיבית –</w:t>
      </w:r>
      <w:r w:rsidRPr="007F678D">
        <w:rPr>
          <w:rFonts w:ascii="David" w:eastAsia="Calibri" w:hAnsi="David" w:cs="David" w:hint="cs"/>
          <w:color w:val="000000" w:themeColor="text1"/>
          <w:sz w:val="24"/>
          <w:szCs w:val="24"/>
          <w:rtl/>
        </w:rPr>
        <w:t xml:space="preserve"> </w:t>
      </w:r>
      <w:r w:rsidRPr="007F678D">
        <w:rPr>
          <w:rFonts w:ascii="David" w:eastAsia="Calibri" w:hAnsi="David" w:cs="David"/>
          <w:color w:val="000000" w:themeColor="text1"/>
          <w:sz w:val="24"/>
          <w:szCs w:val="24"/>
          <w:rtl/>
        </w:rPr>
        <w:t>אלא היא חזקה בצורות מגוונות, משמיעה את קולה, עצמאית, אקטיבית ופועלת. מעבר לכך, הילדה הטובה היא בעלת תשוקה: תשוקה אל הערפד, תשוקה אל הפוגע הפוטנציאלי. בכל אחת מהסדרות</w:t>
      </w:r>
      <w:r w:rsidRPr="007F678D">
        <w:rPr>
          <w:rFonts w:ascii="David" w:eastAsia="Calibri" w:hAnsi="David" w:cs="David" w:hint="cs"/>
          <w:color w:val="000000" w:themeColor="text1"/>
          <w:sz w:val="24"/>
          <w:szCs w:val="24"/>
          <w:rtl/>
        </w:rPr>
        <w:t>,</w:t>
      </w:r>
      <w:r w:rsidRPr="007F678D">
        <w:rPr>
          <w:rFonts w:ascii="David" w:eastAsia="Calibri" w:hAnsi="David" w:cs="David"/>
          <w:color w:val="000000" w:themeColor="text1"/>
          <w:sz w:val="24"/>
          <w:szCs w:val="24"/>
          <w:rtl/>
        </w:rPr>
        <w:t xml:space="preserve"> הדרמה של התשוקה עומדת במקום מרכזי בעלילה. על הגיבורה לבחור בין מספר מועמדים על-טבעיים פוטנציאלים כפרטנרים רומנטיים. חשוב לציין שהיא אכן נפגעת, הן אכן נפגעות, למרות חוזקותיהן ועצמאותן. יחד עם זאת, כל אחת מהילדות הטובות מגלה תשוקה, מבטאת אותה, מסתכנת בה.</w:t>
      </w:r>
    </w:p>
    <w:p w14:paraId="35837832" w14:textId="74B80770" w:rsidR="007F678D" w:rsidRPr="007F678D" w:rsidRDefault="007F678D" w:rsidP="00C16CA3">
      <w:pPr>
        <w:spacing w:after="0" w:line="360" w:lineRule="auto"/>
        <w:ind w:firstLine="475"/>
        <w:jc w:val="both"/>
        <w:rPr>
          <w:rFonts w:ascii="David" w:eastAsia="Calibri" w:hAnsi="David" w:cs="David"/>
          <w:color w:val="000000" w:themeColor="text1"/>
          <w:sz w:val="24"/>
          <w:szCs w:val="24"/>
          <w:rtl/>
        </w:rPr>
      </w:pPr>
      <w:r w:rsidRPr="007F678D">
        <w:rPr>
          <w:rFonts w:ascii="David" w:eastAsia="Calibri" w:hAnsi="David" w:cs="David"/>
          <w:color w:val="000000" w:themeColor="text1"/>
          <w:sz w:val="24"/>
          <w:szCs w:val="24"/>
          <w:rtl/>
        </w:rPr>
        <w:t xml:space="preserve"> </w:t>
      </w:r>
    </w:p>
    <w:p w14:paraId="3DC0970E" w14:textId="77777777" w:rsidR="00794D53" w:rsidRDefault="00576CFE" w:rsidP="004D634B">
      <w:pPr>
        <w:spacing w:after="0" w:line="360" w:lineRule="auto"/>
        <w:jc w:val="both"/>
        <w:rPr>
          <w:rFonts w:ascii="David" w:eastAsia="Calibri" w:hAnsi="David" w:cs="David"/>
          <w:color w:val="000000" w:themeColor="text1"/>
          <w:sz w:val="24"/>
          <w:szCs w:val="24"/>
          <w:rtl/>
        </w:rPr>
      </w:pPr>
      <w:r>
        <w:rPr>
          <w:rFonts w:ascii="David" w:eastAsia="Calibri" w:hAnsi="David" w:cs="David"/>
          <w:color w:val="000000" w:themeColor="text1"/>
          <w:sz w:val="24"/>
          <w:szCs w:val="24"/>
          <w:rtl/>
        </w:rPr>
        <w:t>כל הגיבורות ש</w:t>
      </w:r>
      <w:r>
        <w:rPr>
          <w:rFonts w:ascii="David" w:eastAsia="Calibri" w:hAnsi="David" w:cs="David" w:hint="cs"/>
          <w:color w:val="000000" w:themeColor="text1"/>
          <w:sz w:val="24"/>
          <w:szCs w:val="24"/>
          <w:rtl/>
        </w:rPr>
        <w:t>ה</w:t>
      </w:r>
      <w:r w:rsidR="007F678D" w:rsidRPr="007F678D">
        <w:rPr>
          <w:rFonts w:ascii="David" w:eastAsia="Calibri" w:hAnsi="David" w:cs="David"/>
          <w:color w:val="000000" w:themeColor="text1"/>
          <w:sz w:val="24"/>
          <w:szCs w:val="24"/>
          <w:rtl/>
        </w:rPr>
        <w:t xml:space="preserve">עבודה </w:t>
      </w:r>
      <w:r>
        <w:rPr>
          <w:rFonts w:ascii="David" w:eastAsia="Calibri" w:hAnsi="David" w:cs="David" w:hint="cs"/>
          <w:color w:val="000000" w:themeColor="text1"/>
          <w:sz w:val="24"/>
          <w:szCs w:val="24"/>
          <w:rtl/>
        </w:rPr>
        <w:t xml:space="preserve">דנה </w:t>
      </w:r>
      <w:r w:rsidR="007F678D" w:rsidRPr="007F678D">
        <w:rPr>
          <w:rFonts w:ascii="David" w:eastAsia="Calibri" w:hAnsi="David" w:cs="David"/>
          <w:color w:val="000000" w:themeColor="text1"/>
          <w:sz w:val="24"/>
          <w:szCs w:val="24"/>
          <w:rtl/>
        </w:rPr>
        <w:t>בדמותן עוברות תקיפות מיניות: לעיתים גם על ידי ערפדים זרים או בני אנוש זרים</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אך בעיקר על ידי בני זוגן הערפדים, או על ידי בני אנוש מוכרים. יחד עם זאת, כל אחת מהגיבורות מוצאת בתוכה חוסן פנימי להתמודד עם האלימות המינית שחוותה ועם התופעות הפוסט-טראומטיות שתוקפות אותה</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w:t>
      </w:r>
      <w:r w:rsidR="007F678D" w:rsidRPr="007F678D">
        <w:rPr>
          <w:rFonts w:ascii="David" w:eastAsia="Calibri" w:hAnsi="David" w:cs="David" w:hint="cs"/>
          <w:color w:val="000000" w:themeColor="text1"/>
          <w:sz w:val="24"/>
          <w:szCs w:val="24"/>
          <w:rtl/>
        </w:rPr>
        <w:t>ו</w:t>
      </w:r>
      <w:r w:rsidR="007F678D" w:rsidRPr="007F678D">
        <w:rPr>
          <w:rFonts w:ascii="David" w:eastAsia="Calibri" w:hAnsi="David" w:cs="David"/>
          <w:color w:val="000000" w:themeColor="text1"/>
          <w:sz w:val="24"/>
          <w:szCs w:val="24"/>
          <w:rtl/>
        </w:rPr>
        <w:t>המסע של ההתמודדות עם הפגיעה המינית הוא חלק מתהליך, מאבק המוביל להתחזקות, התגבשות ויכולת פעולה.</w:t>
      </w:r>
      <w:r w:rsidR="007F678D" w:rsidRPr="007F678D">
        <w:rPr>
          <w:rFonts w:ascii="David" w:eastAsia="Calibri" w:hAnsi="David" w:cs="David" w:hint="cs"/>
          <w:color w:val="000000" w:themeColor="text1"/>
          <w:sz w:val="24"/>
          <w:szCs w:val="24"/>
          <w:rtl/>
        </w:rPr>
        <w:t xml:space="preserve"> </w:t>
      </w:r>
      <w:r w:rsidR="007F678D" w:rsidRPr="007F678D">
        <w:rPr>
          <w:rFonts w:ascii="David" w:eastAsia="Calibri" w:hAnsi="David" w:cs="David"/>
          <w:color w:val="000000" w:themeColor="text1"/>
          <w:sz w:val="24"/>
          <w:szCs w:val="24"/>
          <w:rtl/>
        </w:rPr>
        <w:t xml:space="preserve">הפרקטיקות שנוקטות הגיבורות-נפגעות בסדרות הערפדים מתכתבות עם המאפיינים שמזהה המחקר הטיפולי והפמיניסטי כתגובות הנפגעת בעת וגם לאחר האונס או האלימות המינית. </w:t>
      </w:r>
      <w:r>
        <w:rPr>
          <w:rFonts w:ascii="David" w:eastAsia="Calibri" w:hAnsi="David" w:cs="David" w:hint="cs"/>
          <w:color w:val="000000" w:themeColor="text1"/>
          <w:sz w:val="24"/>
          <w:szCs w:val="24"/>
          <w:rtl/>
        </w:rPr>
        <w:t>טענת המחקר היא</w:t>
      </w:r>
      <w:r w:rsidR="007F678D" w:rsidRPr="007F678D">
        <w:rPr>
          <w:rFonts w:ascii="David" w:eastAsia="Calibri" w:hAnsi="David" w:cs="David"/>
          <w:color w:val="000000" w:themeColor="text1"/>
          <w:sz w:val="24"/>
          <w:szCs w:val="24"/>
          <w:rtl/>
        </w:rPr>
        <w:t xml:space="preserve"> שהתופעות הפוסט-טראומטיות מופיעות בסדרות הערפדים גם כמנגנונים של התמודדות ותיקון.</w:t>
      </w:r>
    </w:p>
    <w:p w14:paraId="0FA6DAF4" w14:textId="1BEBBD0F" w:rsidR="007F678D" w:rsidRPr="007F678D" w:rsidRDefault="007F678D" w:rsidP="00576CFE">
      <w:pPr>
        <w:spacing w:after="0" w:line="360" w:lineRule="auto"/>
        <w:ind w:firstLine="475"/>
        <w:jc w:val="both"/>
        <w:rPr>
          <w:rFonts w:ascii="David" w:eastAsia="Calibri" w:hAnsi="David" w:cs="David"/>
          <w:color w:val="000000" w:themeColor="text1"/>
          <w:sz w:val="24"/>
          <w:szCs w:val="24"/>
          <w:rtl/>
        </w:rPr>
      </w:pPr>
      <w:r w:rsidRPr="007F678D">
        <w:rPr>
          <w:rFonts w:ascii="David" w:eastAsia="Calibri" w:hAnsi="David" w:cs="David"/>
          <w:color w:val="000000" w:themeColor="text1"/>
          <w:sz w:val="24"/>
          <w:szCs w:val="24"/>
          <w:rtl/>
        </w:rPr>
        <w:t xml:space="preserve"> </w:t>
      </w:r>
    </w:p>
    <w:p w14:paraId="0F2A6C61" w14:textId="7F539FB8" w:rsidR="007F678D" w:rsidRDefault="00576CFE" w:rsidP="00EA5F43">
      <w:pPr>
        <w:spacing w:after="0" w:line="360" w:lineRule="auto"/>
        <w:jc w:val="both"/>
        <w:rPr>
          <w:rFonts w:ascii="David" w:eastAsia="Calibri" w:hAnsi="David" w:cs="David"/>
          <w:color w:val="000000" w:themeColor="text1"/>
          <w:sz w:val="24"/>
          <w:szCs w:val="24"/>
          <w:rtl/>
        </w:rPr>
      </w:pPr>
      <w:r>
        <w:rPr>
          <w:rFonts w:ascii="David" w:eastAsia="Calibri" w:hAnsi="David" w:cs="David" w:hint="cs"/>
          <w:color w:val="000000" w:themeColor="text1"/>
          <w:sz w:val="24"/>
          <w:szCs w:val="24"/>
          <w:rtl/>
        </w:rPr>
        <w:t>המחקר מראה</w:t>
      </w:r>
      <w:r w:rsidR="007F678D" w:rsidRPr="007F678D">
        <w:rPr>
          <w:rFonts w:ascii="David" w:eastAsia="Calibri" w:hAnsi="David" w:cs="David"/>
          <w:color w:val="000000" w:themeColor="text1"/>
          <w:sz w:val="24"/>
          <w:szCs w:val="24"/>
          <w:rtl/>
        </w:rPr>
        <w:t xml:space="preserve"> </w:t>
      </w:r>
      <w:r>
        <w:rPr>
          <w:rFonts w:ascii="David" w:eastAsia="Calibri" w:hAnsi="David" w:cs="David" w:hint="cs"/>
          <w:color w:val="000000" w:themeColor="text1"/>
          <w:sz w:val="24"/>
          <w:szCs w:val="24"/>
          <w:rtl/>
        </w:rPr>
        <w:t>ש</w:t>
      </w:r>
      <w:r w:rsidR="007F678D" w:rsidRPr="007F678D">
        <w:rPr>
          <w:rFonts w:ascii="David" w:eastAsia="Calibri" w:hAnsi="David" w:cs="David"/>
          <w:color w:val="000000" w:themeColor="text1"/>
          <w:sz w:val="24"/>
          <w:szCs w:val="24"/>
          <w:rtl/>
        </w:rPr>
        <w:t>ההתמודדות עם הפגיעות הופכת למרכיב משמעותי במסע התמודדות של הגיבורות. הן מתמודדות באומץ עם הטראומה באמצעים שונים. כל אחת מהן בעלת כוח גופני ו</w:t>
      </w:r>
      <w:r w:rsidR="00794D53">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או נפשי, שבאמצעותו היא מצילה את עצמה ואחרות. בתוך מסע ההתמודדות שלהן קיימת תשוקה רבה, במקרים רבים תשוקה אל הפוגע, או אל ערפדים שונים בני-דמותו של הפוגע. התשוקה אל הפוגע הופכת למרכיב מרכזי בנרטיב של כל אחת מהגיבורות. הסוכנות הפועלת והתשוקה הן הרכיבים בשבירת המיתוס של הנפגעת הטוב</w:t>
      </w:r>
      <w:r>
        <w:rPr>
          <w:rFonts w:ascii="David" w:eastAsia="Calibri" w:hAnsi="David" w:cs="David"/>
          <w:color w:val="000000" w:themeColor="text1"/>
          <w:sz w:val="24"/>
          <w:szCs w:val="24"/>
          <w:rtl/>
        </w:rPr>
        <w:t>ה ה</w:t>
      </w:r>
      <w:r w:rsidR="00794D53">
        <w:rPr>
          <w:rFonts w:ascii="David" w:eastAsia="Calibri" w:hAnsi="David" w:cs="David" w:hint="cs"/>
          <w:color w:val="000000" w:themeColor="text1"/>
          <w:sz w:val="24"/>
          <w:szCs w:val="24"/>
          <w:rtl/>
        </w:rPr>
        <w:t>נ</w:t>
      </w:r>
      <w:r>
        <w:rPr>
          <w:rFonts w:ascii="David" w:eastAsia="Calibri" w:hAnsi="David" w:cs="David"/>
          <w:color w:val="000000" w:themeColor="text1"/>
          <w:sz w:val="24"/>
          <w:szCs w:val="24"/>
          <w:rtl/>
        </w:rPr>
        <w:t>שללת מהן. לטענת</w:t>
      </w:r>
      <w:r>
        <w:rPr>
          <w:rFonts w:ascii="David" w:eastAsia="Calibri" w:hAnsi="David" w:cs="David" w:hint="cs"/>
          <w:color w:val="000000" w:themeColor="text1"/>
          <w:sz w:val="24"/>
          <w:szCs w:val="24"/>
          <w:rtl/>
        </w:rPr>
        <w:t xml:space="preserve"> המחקר</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האפשרות שהטקסטים הערפדיים מביאים אל התרבות הפופולרית</w:t>
      </w:r>
      <w:r w:rsidR="007F678D" w:rsidRPr="007F678D">
        <w:rPr>
          <w:rFonts w:ascii="David" w:eastAsia="Calibri" w:hAnsi="David" w:cs="David" w:hint="cs"/>
          <w:color w:val="000000" w:themeColor="text1"/>
          <w:sz w:val="24"/>
          <w:szCs w:val="24"/>
          <w:rtl/>
        </w:rPr>
        <w:t xml:space="preserve"> </w:t>
      </w:r>
      <w:r w:rsidR="007F678D" w:rsidRPr="007F678D">
        <w:rPr>
          <w:rFonts w:ascii="David" w:eastAsia="Calibri" w:hAnsi="David" w:cs="David"/>
          <w:color w:val="000000" w:themeColor="text1"/>
          <w:sz w:val="24"/>
          <w:szCs w:val="24"/>
          <w:rtl/>
        </w:rPr>
        <w:t xml:space="preserve">– של נפגעות אלימות מינית שהן גיבורות </w:t>
      </w:r>
      <w:r w:rsidR="007F678D" w:rsidRPr="007F678D">
        <w:rPr>
          <w:rFonts w:ascii="David" w:eastAsia="Calibri" w:hAnsi="David" w:cs="David"/>
          <w:color w:val="000000" w:themeColor="text1"/>
          <w:sz w:val="24"/>
          <w:szCs w:val="24"/>
          <w:rtl/>
        </w:rPr>
        <w:lastRenderedPageBreak/>
        <w:t>בפני עצמן ובעלות יכולת לקיים סוכנות פועלת ותשוקה –</w:t>
      </w:r>
      <w:r w:rsidR="007F678D" w:rsidRPr="007F678D">
        <w:rPr>
          <w:rFonts w:ascii="David" w:eastAsia="Calibri" w:hAnsi="David" w:cs="David" w:hint="cs"/>
          <w:color w:val="000000" w:themeColor="text1"/>
          <w:sz w:val="24"/>
          <w:szCs w:val="24"/>
          <w:rtl/>
        </w:rPr>
        <w:t xml:space="preserve"> </w:t>
      </w:r>
      <w:r w:rsidR="007F678D" w:rsidRPr="007F678D">
        <w:rPr>
          <w:rFonts w:ascii="David" w:eastAsia="Calibri" w:hAnsi="David" w:cs="David"/>
          <w:color w:val="000000" w:themeColor="text1"/>
          <w:sz w:val="24"/>
          <w:szCs w:val="24"/>
          <w:rtl/>
        </w:rPr>
        <w:t>היא אפשרות רדיקלית מבחינה פמיניסטית, הפותחת פתח לחשיבה מחדש על תשוקה נשית בתוך תרבות מעודדת אונס.</w:t>
      </w:r>
    </w:p>
    <w:p w14:paraId="7C1F100F" w14:textId="77777777" w:rsidR="00794D53" w:rsidRPr="007F678D" w:rsidRDefault="00794D53" w:rsidP="00EA5F43">
      <w:pPr>
        <w:spacing w:after="0" w:line="360" w:lineRule="auto"/>
        <w:jc w:val="both"/>
        <w:rPr>
          <w:rFonts w:ascii="David" w:eastAsia="Calibri" w:hAnsi="David" w:cs="David"/>
          <w:color w:val="000000" w:themeColor="text1"/>
          <w:sz w:val="24"/>
          <w:szCs w:val="24"/>
        </w:rPr>
      </w:pPr>
    </w:p>
    <w:p w14:paraId="49458767" w14:textId="462351DA" w:rsidR="00794D53" w:rsidRDefault="0049064D" w:rsidP="00EA5F43">
      <w:pPr>
        <w:spacing w:after="0" w:line="360" w:lineRule="auto"/>
        <w:jc w:val="both"/>
        <w:rPr>
          <w:rFonts w:ascii="David" w:eastAsia="Calibri" w:hAnsi="David" w:cs="David"/>
          <w:color w:val="000000" w:themeColor="text1"/>
          <w:sz w:val="24"/>
          <w:szCs w:val="24"/>
          <w:rtl/>
        </w:rPr>
      </w:pPr>
      <w:r>
        <w:rPr>
          <w:rFonts w:ascii="David" w:eastAsia="Calibri" w:hAnsi="David" w:cs="David" w:hint="cs"/>
          <w:color w:val="000000" w:themeColor="text1"/>
          <w:sz w:val="24"/>
          <w:szCs w:val="24"/>
          <w:rtl/>
        </w:rPr>
        <w:t>טענת המחקר היא</w:t>
      </w:r>
      <w:r w:rsidR="00794D53">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שמוצג כאן מודל חדש של נפגעת "טובה" וראויה בעיני הצופות בה, היכולה לייצר מודל חדש להזדהות עבור נפגעות</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נפגעת שהיא גם גיבורה שיש בה עוצמה ועומק</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והיא חווה תשוקה לצד הפגיעה. אני מזהה כאן כתיבה מחדש של מודל הנפגעת "הטובה"</w:t>
      </w:r>
      <w:r w:rsidR="007F678D" w:rsidRPr="007F678D">
        <w:rPr>
          <w:rFonts w:ascii="David" w:eastAsia="Calibri" w:hAnsi="David" w:cs="David" w:hint="cs"/>
          <w:color w:val="000000" w:themeColor="text1"/>
          <w:sz w:val="24"/>
          <w:szCs w:val="24"/>
          <w:rtl/>
        </w:rPr>
        <w:t xml:space="preserve"> </w:t>
      </w:r>
      <w:r w:rsidR="007F678D" w:rsidRPr="007F678D">
        <w:rPr>
          <w:rFonts w:ascii="David" w:eastAsia="Calibri" w:hAnsi="David" w:cs="David"/>
          <w:color w:val="000000" w:themeColor="text1"/>
          <w:sz w:val="24"/>
          <w:szCs w:val="24"/>
          <w:rtl/>
        </w:rPr>
        <w:t>– היא איננה בתולה, פסיבית וחסרת אונים הנפגעת ממפלצת רצחנית התוקפת אותה בסמטה חשוכה. אכן</w:t>
      </w:r>
      <w:r w:rsidR="007F678D" w:rsidRPr="007F678D">
        <w:rPr>
          <w:rFonts w:ascii="David" w:eastAsia="Calibri" w:hAnsi="David" w:cs="David" w:hint="cs"/>
          <w:color w:val="000000" w:themeColor="text1"/>
          <w:sz w:val="24"/>
          <w:szCs w:val="24"/>
          <w:rtl/>
        </w:rPr>
        <w:t>,</w:t>
      </w:r>
      <w:r w:rsidR="007F678D" w:rsidRPr="007F678D">
        <w:rPr>
          <w:rFonts w:ascii="David" w:eastAsia="Calibri" w:hAnsi="David" w:cs="David"/>
          <w:color w:val="000000" w:themeColor="text1"/>
          <w:sz w:val="24"/>
          <w:szCs w:val="24"/>
          <w:rtl/>
        </w:rPr>
        <w:t xml:space="preserve"> </w:t>
      </w:r>
      <w:r w:rsidR="00794D53" w:rsidRPr="007F678D">
        <w:rPr>
          <w:rFonts w:ascii="David" w:eastAsia="Calibri" w:hAnsi="David" w:cs="David"/>
          <w:color w:val="000000" w:themeColor="text1"/>
          <w:sz w:val="24"/>
          <w:szCs w:val="24"/>
          <w:rtl/>
        </w:rPr>
        <w:t xml:space="preserve">במבט ראשון </w:t>
      </w:r>
      <w:r w:rsidR="007F678D" w:rsidRPr="007F678D">
        <w:rPr>
          <w:rFonts w:ascii="David" w:eastAsia="Calibri" w:hAnsi="David" w:cs="David"/>
          <w:color w:val="000000" w:themeColor="text1"/>
          <w:sz w:val="24"/>
          <w:szCs w:val="24"/>
          <w:rtl/>
        </w:rPr>
        <w:t>כל אחת מהגיבורות עונה למודל הנפגעת ה"טובה", אך מיד היא מוכיחה שאיננה כזו כלל וכלל. יש כאן שבירה ופרוק מוחלטים של מודל זה. הנפגעות ש</w:t>
      </w:r>
      <w:r w:rsidR="003505AE">
        <w:rPr>
          <w:rFonts w:ascii="David" w:eastAsia="Calibri" w:hAnsi="David" w:cs="David" w:hint="cs"/>
          <w:color w:val="000000" w:themeColor="text1"/>
          <w:sz w:val="24"/>
          <w:szCs w:val="24"/>
          <w:rtl/>
        </w:rPr>
        <w:t>מתוארות במחקר</w:t>
      </w:r>
      <w:r w:rsidR="007F678D" w:rsidRPr="007F678D">
        <w:rPr>
          <w:rFonts w:ascii="David" w:eastAsia="Calibri" w:hAnsi="David" w:cs="David"/>
          <w:color w:val="000000" w:themeColor="text1"/>
          <w:sz w:val="24"/>
          <w:szCs w:val="24"/>
          <w:rtl/>
        </w:rPr>
        <w:t xml:space="preserve"> הן גם גיבורות, כל אחת מהן: הן נפגעות אלימות מינית על ידי דמויות מוכרות או בני זוג, עובדה שסותרת את מיתוס "אונס הזרים" שבמסגרתו הנפגעת הטובה נפגעת על ידי אנס או פוגע זר לה.</w:t>
      </w:r>
    </w:p>
    <w:p w14:paraId="698C7F61" w14:textId="072C4AFD" w:rsidR="007F678D" w:rsidRPr="007F678D" w:rsidRDefault="007F678D" w:rsidP="00EA5F43">
      <w:pPr>
        <w:spacing w:after="0" w:line="360" w:lineRule="auto"/>
        <w:jc w:val="both"/>
        <w:rPr>
          <w:rFonts w:ascii="David" w:eastAsia="Calibri" w:hAnsi="David" w:cs="David"/>
          <w:color w:val="000000" w:themeColor="text1"/>
          <w:sz w:val="24"/>
          <w:szCs w:val="24"/>
          <w:rtl/>
        </w:rPr>
      </w:pPr>
      <w:r w:rsidRPr="007F678D">
        <w:rPr>
          <w:rFonts w:ascii="David" w:eastAsia="Calibri" w:hAnsi="David" w:cs="David"/>
          <w:color w:val="000000" w:themeColor="text1"/>
          <w:sz w:val="24"/>
          <w:szCs w:val="24"/>
          <w:rtl/>
        </w:rPr>
        <w:t xml:space="preserve"> </w:t>
      </w:r>
    </w:p>
    <w:p w14:paraId="4DFFAAA4" w14:textId="0B685CCD" w:rsidR="007F678D" w:rsidRDefault="007F678D" w:rsidP="00EA5F43">
      <w:pPr>
        <w:spacing w:after="0" w:line="360" w:lineRule="auto"/>
        <w:jc w:val="both"/>
        <w:rPr>
          <w:rFonts w:ascii="David" w:eastAsia="Calibri" w:hAnsi="David" w:cs="David"/>
          <w:color w:val="000000" w:themeColor="text1"/>
          <w:sz w:val="24"/>
          <w:szCs w:val="24"/>
          <w:rtl/>
          <w:lang w:val="en-GB" w:eastAsia="en-GB"/>
        </w:rPr>
      </w:pPr>
      <w:r w:rsidRPr="007F678D">
        <w:rPr>
          <w:rFonts w:ascii="Times New Roman" w:eastAsia="Calibri" w:hAnsi="Times New Roman" w:cs="David" w:hint="cs"/>
          <w:color w:val="000000" w:themeColor="text1"/>
          <w:sz w:val="24"/>
          <w:szCs w:val="24"/>
          <w:rtl/>
          <w:lang w:val="en-GB" w:eastAsia="en-GB"/>
        </w:rPr>
        <w:t xml:space="preserve">בדומה לילדה הטובה בסדרות הערפדים, גם הילדה הרעה מתמודדת עם היסטוריה נשית של אלימות מינית. </w:t>
      </w:r>
      <w:r w:rsidRPr="007F678D">
        <w:rPr>
          <w:rFonts w:ascii="David" w:eastAsia="Calibri" w:hAnsi="David" w:cs="David"/>
          <w:color w:val="000000" w:themeColor="text1"/>
          <w:sz w:val="24"/>
          <w:szCs w:val="24"/>
          <w:rtl/>
          <w:lang w:val="en-GB" w:eastAsia="en-GB"/>
        </w:rPr>
        <w:t xml:space="preserve">באופן היסטורי, דמותה של הערפדה מהווה מודל של הרתעה, דרך להציג לנשים מה המחיר שעליהן לשלם אם הן מסרבות לקחת את תפקידן הראוי בסדר החברתי. למעשה תפקידה של הילדה הרעה הוא לסמן לילדה הטובה את מקומה ולשקף עבורה את המחירים שהיא עתידה לשלם, במידה </w:t>
      </w:r>
      <w:r w:rsidRPr="007F678D">
        <w:rPr>
          <w:rFonts w:ascii="David" w:eastAsia="Calibri" w:hAnsi="David" w:cs="David" w:hint="cs"/>
          <w:color w:val="000000" w:themeColor="text1"/>
          <w:sz w:val="24"/>
          <w:szCs w:val="24"/>
          <w:rtl/>
          <w:lang w:val="en-GB" w:eastAsia="en-GB"/>
        </w:rPr>
        <w:t>ש</w:t>
      </w:r>
      <w:r w:rsidRPr="007F678D">
        <w:rPr>
          <w:rFonts w:ascii="David" w:eastAsia="Calibri" w:hAnsi="David" w:cs="David"/>
          <w:color w:val="000000" w:themeColor="text1"/>
          <w:sz w:val="24"/>
          <w:szCs w:val="24"/>
          <w:rtl/>
          <w:lang w:val="en-GB" w:eastAsia="en-GB"/>
        </w:rPr>
        <w:t xml:space="preserve">תפרוץ את הגבולות הראויים לה. </w:t>
      </w:r>
    </w:p>
    <w:p w14:paraId="3DBCEAE8" w14:textId="77777777" w:rsidR="00794D53" w:rsidRPr="007F678D" w:rsidRDefault="00794D53" w:rsidP="00EA5F43">
      <w:pPr>
        <w:spacing w:after="0" w:line="360" w:lineRule="auto"/>
        <w:jc w:val="both"/>
        <w:rPr>
          <w:rFonts w:ascii="David" w:eastAsia="Calibri" w:hAnsi="David" w:cs="David"/>
          <w:color w:val="000000" w:themeColor="text1"/>
          <w:sz w:val="24"/>
          <w:szCs w:val="24"/>
          <w:rtl/>
          <w:lang w:val="en-GB" w:eastAsia="en-GB"/>
        </w:rPr>
      </w:pPr>
    </w:p>
    <w:p w14:paraId="714DFD31" w14:textId="01902860" w:rsidR="00F5517E" w:rsidRDefault="007F678D" w:rsidP="00F5517E">
      <w:pPr>
        <w:spacing w:after="0" w:line="360" w:lineRule="auto"/>
        <w:jc w:val="both"/>
        <w:rPr>
          <w:rFonts w:ascii="David" w:eastAsia="Calibri" w:hAnsi="David" w:cs="David"/>
          <w:color w:val="000000" w:themeColor="text1"/>
          <w:sz w:val="24"/>
          <w:szCs w:val="24"/>
          <w:rtl/>
          <w:lang w:val="en-GB" w:eastAsia="en-GB"/>
        </w:rPr>
      </w:pPr>
      <w:r w:rsidRPr="007F678D">
        <w:rPr>
          <w:rFonts w:ascii="David" w:eastAsia="Calibri" w:hAnsi="David" w:cs="David"/>
          <w:sz w:val="24"/>
          <w:szCs w:val="24"/>
          <w:rtl/>
        </w:rPr>
        <w:t xml:space="preserve">לכן, </w:t>
      </w:r>
      <w:r w:rsidR="003505AE">
        <w:rPr>
          <w:rFonts w:ascii="David" w:eastAsia="Calibri" w:hAnsi="David" w:cs="David" w:hint="cs"/>
          <w:sz w:val="24"/>
          <w:szCs w:val="24"/>
          <w:rtl/>
        </w:rPr>
        <w:t>המחקר מתייחס</w:t>
      </w:r>
      <w:r w:rsidRPr="007F678D">
        <w:rPr>
          <w:rFonts w:ascii="David" w:eastAsia="Calibri" w:hAnsi="David" w:cs="David"/>
          <w:sz w:val="24"/>
          <w:szCs w:val="24"/>
          <w:rtl/>
        </w:rPr>
        <w:t xml:space="preserve"> אל הערפדות כאל נפגעות מטאפוריות של אונס, אשר כתוצאה ממנו הפכו למי שהן – ערפדות. האונס אם כן מהווה יסוד משותף ומרכזי בהתהוותן. הערפדות כולן הן נפגעות אלימות מינית ואף סובלות מתופעות פוסט-טראומטיות.</w:t>
      </w:r>
      <w:r w:rsidRPr="007F678D">
        <w:rPr>
          <w:rFonts w:ascii="David" w:eastAsia="Calibri" w:hAnsi="David" w:cs="David"/>
          <w:sz w:val="24"/>
          <w:szCs w:val="24"/>
        </w:rPr>
        <w:t xml:space="preserve"> </w:t>
      </w:r>
      <w:r w:rsidRPr="007F678D">
        <w:rPr>
          <w:rFonts w:ascii="David" w:eastAsia="Calibri" w:hAnsi="David" w:cs="David"/>
          <w:color w:val="000000" w:themeColor="text1"/>
          <w:sz w:val="24"/>
          <w:szCs w:val="24"/>
          <w:rtl/>
          <w:lang w:val="en-GB" w:eastAsia="en-GB"/>
        </w:rPr>
        <w:t>המיניות והתשוקה של הילדה הרעה תמיד מוצגות כמסוכנות כלפי הגברים שסביבן, גם האנושיים וגם הערפדיים. באמצעות המיניות</w:t>
      </w:r>
      <w:r w:rsidRPr="007F678D">
        <w:rPr>
          <w:rFonts w:ascii="David" w:eastAsia="Calibri" w:hAnsi="David" w:cs="David" w:hint="cs"/>
          <w:color w:val="000000" w:themeColor="text1"/>
          <w:sz w:val="24"/>
          <w:szCs w:val="24"/>
          <w:rtl/>
          <w:lang w:val="en-GB" w:eastAsia="en-GB"/>
        </w:rPr>
        <w:t>,</w:t>
      </w:r>
      <w:r w:rsidRPr="007F678D">
        <w:rPr>
          <w:rFonts w:ascii="David" w:eastAsia="Calibri" w:hAnsi="David" w:cs="David"/>
          <w:color w:val="000000" w:themeColor="text1"/>
          <w:sz w:val="24"/>
          <w:szCs w:val="24"/>
          <w:rtl/>
          <w:lang w:val="en-GB" w:eastAsia="en-GB"/>
        </w:rPr>
        <w:t xml:space="preserve"> הערפדה-הילדה-הרעה יכולה לשלוט בגברים ובערפדים הסובבים אותה, היא יכולה לנצל את כוחם עבור רצונותיה אך היא לא מחויבת אליהם במסגרת סדר פטריארכלי הטרו-נורמטיבי. היא יכולה לבחור לשתף פעולה עם הסדר הזה ככל העולה על רוחה, אך היא איננה מחויבת אליו. לכן, המיניות והתשוקה שלה מסכנות את המבנה של הסדר החברתי. כמו כן, הילדה הרעה-הערפדה נמשכת אל הכוח של הפוגע, של גבר או הערפד הרע שיש ביכולתו לסכן אותה או לפגוע בה</w:t>
      </w:r>
      <w:r w:rsidRPr="007F678D">
        <w:rPr>
          <w:rFonts w:ascii="David" w:eastAsia="Calibri" w:hAnsi="David" w:cs="David" w:hint="cs"/>
          <w:color w:val="000000" w:themeColor="text1"/>
          <w:sz w:val="24"/>
          <w:szCs w:val="24"/>
          <w:rtl/>
          <w:lang w:val="en-GB" w:eastAsia="en-GB"/>
        </w:rPr>
        <w:t>,</w:t>
      </w:r>
      <w:r w:rsidRPr="007F678D">
        <w:rPr>
          <w:rFonts w:ascii="David" w:eastAsia="Calibri" w:hAnsi="David" w:cs="David"/>
          <w:color w:val="000000" w:themeColor="text1"/>
          <w:sz w:val="24"/>
          <w:szCs w:val="24"/>
          <w:rtl/>
          <w:lang w:val="en-GB" w:eastAsia="en-GB"/>
        </w:rPr>
        <w:t xml:space="preserve"> אך הוא בוחר שלא לעשות כך אלא לרתום את כוחו לרצונו</w:t>
      </w:r>
      <w:r w:rsidR="00ED4D73">
        <w:rPr>
          <w:rFonts w:ascii="David" w:eastAsia="Calibri" w:hAnsi="David" w:cs="David"/>
          <w:color w:val="000000" w:themeColor="text1"/>
          <w:sz w:val="24"/>
          <w:szCs w:val="24"/>
          <w:rtl/>
          <w:lang w:val="en-GB" w:eastAsia="en-GB"/>
        </w:rPr>
        <w:t xml:space="preserve">תיה ולהנאה המינית שלה. </w:t>
      </w:r>
      <w:r w:rsidRPr="007F678D">
        <w:rPr>
          <w:rFonts w:ascii="David" w:eastAsia="Calibri" w:hAnsi="David" w:cs="David" w:hint="cs"/>
          <w:color w:val="000000" w:themeColor="text1"/>
          <w:sz w:val="24"/>
          <w:szCs w:val="24"/>
          <w:rtl/>
          <w:lang w:val="en-GB" w:eastAsia="en-GB"/>
        </w:rPr>
        <w:t xml:space="preserve">כלומר, </w:t>
      </w:r>
      <w:r w:rsidRPr="007F678D">
        <w:rPr>
          <w:rFonts w:ascii="David" w:eastAsia="Calibri" w:hAnsi="David" w:cs="David"/>
          <w:sz w:val="24"/>
          <w:szCs w:val="24"/>
          <w:rtl/>
        </w:rPr>
        <w:t>גם הערפדות</w:t>
      </w:r>
      <w:r w:rsidRPr="007F678D">
        <w:rPr>
          <w:rFonts w:ascii="David" w:eastAsia="Calibri" w:hAnsi="David" w:cs="David"/>
          <w:color w:val="000000" w:themeColor="text1"/>
          <w:sz w:val="24"/>
          <w:szCs w:val="24"/>
          <w:rtl/>
          <w:lang w:val="en-GB" w:eastAsia="en-GB"/>
        </w:rPr>
        <w:t xml:space="preserve"> הנפגעות הופכות לפוגעות. </w:t>
      </w:r>
    </w:p>
    <w:p w14:paraId="3F55656D" w14:textId="77777777" w:rsidR="00F5517E" w:rsidRDefault="00F5517E" w:rsidP="00F5517E">
      <w:pPr>
        <w:spacing w:after="0" w:line="360" w:lineRule="auto"/>
        <w:jc w:val="both"/>
        <w:rPr>
          <w:rFonts w:ascii="David" w:eastAsia="Calibri" w:hAnsi="David" w:cs="David"/>
          <w:color w:val="000000" w:themeColor="text1"/>
          <w:sz w:val="24"/>
          <w:szCs w:val="24"/>
          <w:rtl/>
          <w:lang w:val="en-GB" w:eastAsia="en-GB"/>
        </w:rPr>
      </w:pPr>
    </w:p>
    <w:p w14:paraId="5C977138" w14:textId="27207873" w:rsidR="00225683" w:rsidRPr="007F678D" w:rsidRDefault="007F678D" w:rsidP="00F5517E">
      <w:pPr>
        <w:spacing w:after="0" w:line="360" w:lineRule="auto"/>
        <w:jc w:val="both"/>
        <w:rPr>
          <w:rFonts w:ascii="David" w:eastAsia="Calibri" w:hAnsi="David" w:cs="David"/>
          <w:color w:val="000000" w:themeColor="text1"/>
          <w:sz w:val="24"/>
          <w:szCs w:val="24"/>
          <w:rtl/>
          <w:lang w:val="en-GB" w:eastAsia="en-GB"/>
        </w:rPr>
      </w:pPr>
      <w:r w:rsidRPr="007F678D">
        <w:rPr>
          <w:rFonts w:ascii="David" w:eastAsia="Calibri" w:hAnsi="David" w:cs="David"/>
          <w:color w:val="000000" w:themeColor="text1"/>
          <w:sz w:val="24"/>
          <w:szCs w:val="24"/>
          <w:rtl/>
          <w:lang w:val="en-GB" w:eastAsia="en-GB"/>
        </w:rPr>
        <w:t>ההפיכה לערפדה</w:t>
      </w:r>
      <w:r w:rsidR="00F5517E">
        <w:rPr>
          <w:rFonts w:ascii="David" w:eastAsia="Calibri" w:hAnsi="David" w:cs="David" w:hint="cs"/>
          <w:color w:val="000000" w:themeColor="text1"/>
          <w:sz w:val="24"/>
          <w:szCs w:val="24"/>
          <w:rtl/>
          <w:lang w:val="en-GB" w:eastAsia="en-GB"/>
        </w:rPr>
        <w:t>, אם כן,</w:t>
      </w:r>
      <w:r w:rsidRPr="007F678D">
        <w:rPr>
          <w:rFonts w:ascii="David" w:eastAsia="Calibri" w:hAnsi="David" w:cs="David"/>
          <w:color w:val="000000" w:themeColor="text1"/>
          <w:sz w:val="24"/>
          <w:szCs w:val="24"/>
          <w:rtl/>
          <w:lang w:val="en-GB" w:eastAsia="en-GB"/>
        </w:rPr>
        <w:t xml:space="preserve"> היא כבר לא בהכרח הפיכה לרעה, אלא היא מהווה אפשרות להיות רעה, אך זוהי אפשרות שאינה אמת מוחלטת. </w:t>
      </w:r>
      <w:r w:rsidRPr="007F678D">
        <w:rPr>
          <w:rFonts w:ascii="David" w:eastAsia="Calibri" w:hAnsi="David" w:cs="David" w:hint="cs"/>
          <w:color w:val="000000" w:themeColor="text1"/>
          <w:sz w:val="24"/>
          <w:szCs w:val="24"/>
          <w:rtl/>
          <w:lang w:val="en-GB" w:eastAsia="en-GB"/>
        </w:rPr>
        <w:t xml:space="preserve">כך, </w:t>
      </w:r>
      <w:r w:rsidRPr="007F678D">
        <w:rPr>
          <w:rFonts w:ascii="David" w:eastAsia="Calibri" w:hAnsi="David" w:cs="David"/>
          <w:color w:val="000000" w:themeColor="text1"/>
          <w:sz w:val="24"/>
          <w:szCs w:val="24"/>
          <w:rtl/>
          <w:lang w:val="en-GB" w:eastAsia="en-GB"/>
        </w:rPr>
        <w:t>דרך סדרות הערפדים</w:t>
      </w:r>
      <w:r w:rsidRPr="007F678D">
        <w:rPr>
          <w:rFonts w:ascii="David" w:eastAsia="Calibri" w:hAnsi="David" w:cs="David" w:hint="cs"/>
          <w:color w:val="000000" w:themeColor="text1"/>
          <w:sz w:val="24"/>
          <w:szCs w:val="24"/>
          <w:rtl/>
          <w:lang w:val="en-GB" w:eastAsia="en-GB"/>
        </w:rPr>
        <w:t>,</w:t>
      </w:r>
      <w:r w:rsidRPr="007F678D">
        <w:rPr>
          <w:rFonts w:ascii="David" w:eastAsia="Calibri" w:hAnsi="David" w:cs="David"/>
          <w:color w:val="000000" w:themeColor="text1"/>
          <w:sz w:val="24"/>
          <w:szCs w:val="24"/>
          <w:rtl/>
          <w:lang w:val="en-GB" w:eastAsia="en-GB"/>
        </w:rPr>
        <w:t xml:space="preserve"> הולך ומתערער המודל הקובע מה זה להיות רעה</w:t>
      </w:r>
      <w:r w:rsidRPr="007F678D">
        <w:rPr>
          <w:rFonts w:ascii="David" w:eastAsia="Calibri" w:hAnsi="David" w:cs="David" w:hint="cs"/>
          <w:color w:val="000000" w:themeColor="text1"/>
          <w:sz w:val="24"/>
          <w:szCs w:val="24"/>
          <w:rtl/>
          <w:lang w:val="en-GB" w:eastAsia="en-GB"/>
        </w:rPr>
        <w:t>,</w:t>
      </w:r>
      <w:r w:rsidRPr="007F678D">
        <w:rPr>
          <w:rFonts w:ascii="David" w:eastAsia="Calibri" w:hAnsi="David" w:cs="David"/>
          <w:color w:val="000000" w:themeColor="text1"/>
          <w:sz w:val="24"/>
          <w:szCs w:val="24"/>
          <w:rtl/>
          <w:lang w:val="en-GB" w:eastAsia="en-GB"/>
        </w:rPr>
        <w:t xml:space="preserve"> </w:t>
      </w:r>
      <w:r w:rsidRPr="007F678D">
        <w:rPr>
          <w:rFonts w:ascii="David" w:eastAsia="Calibri" w:hAnsi="David" w:cs="David" w:hint="cs"/>
          <w:color w:val="000000" w:themeColor="text1"/>
          <w:sz w:val="24"/>
          <w:szCs w:val="24"/>
          <w:rtl/>
          <w:lang w:val="en-GB" w:eastAsia="en-GB"/>
        </w:rPr>
        <w:t>ו</w:t>
      </w:r>
      <w:r w:rsidRPr="007F678D">
        <w:rPr>
          <w:rFonts w:ascii="David" w:eastAsia="Calibri" w:hAnsi="David" w:cs="David"/>
          <w:color w:val="000000" w:themeColor="text1"/>
          <w:sz w:val="24"/>
          <w:szCs w:val="24"/>
          <w:rtl/>
          <w:lang w:val="en-GB" w:eastAsia="en-GB"/>
        </w:rPr>
        <w:t>המיניות הנשית המסוכנת הופכת למנגנון של כוח והתמודדות שדרכו הערפדה החדשה יכולה לנוע בין מודלים של נשיות טובה רעה. יכול להיות שיכולת השינוי והתנועה הזו אפשרית מתוך עמדת הכוח של הערפדה החדשה</w:t>
      </w:r>
      <w:r w:rsidRPr="007F678D">
        <w:rPr>
          <w:rFonts w:ascii="David" w:eastAsia="Calibri" w:hAnsi="David" w:cs="David" w:hint="cs"/>
          <w:color w:val="000000" w:themeColor="text1"/>
          <w:sz w:val="24"/>
          <w:szCs w:val="24"/>
          <w:rtl/>
          <w:lang w:val="en-GB" w:eastAsia="en-GB"/>
        </w:rPr>
        <w:t>,</w:t>
      </w:r>
      <w:r w:rsidRPr="007F678D">
        <w:rPr>
          <w:rFonts w:ascii="David" w:eastAsia="Calibri" w:hAnsi="David" w:cs="David"/>
          <w:color w:val="000000" w:themeColor="text1"/>
          <w:sz w:val="24"/>
          <w:szCs w:val="24"/>
          <w:rtl/>
          <w:lang w:val="en-GB" w:eastAsia="en-GB"/>
        </w:rPr>
        <w:t xml:space="preserve"> הבוחרת בערפדותה. </w:t>
      </w:r>
      <w:r w:rsidRPr="007F678D">
        <w:rPr>
          <w:rFonts w:ascii="David" w:eastAsia="Calibri" w:hAnsi="David" w:cs="David" w:hint="cs"/>
          <w:color w:val="000000" w:themeColor="text1"/>
          <w:sz w:val="24"/>
          <w:szCs w:val="24"/>
          <w:rtl/>
          <w:lang w:val="en-GB" w:eastAsia="en-GB"/>
        </w:rPr>
        <w:t>עם זאת,</w:t>
      </w:r>
      <w:r w:rsidRPr="007F678D">
        <w:rPr>
          <w:rFonts w:ascii="David" w:eastAsia="Calibri" w:hAnsi="David" w:cs="David"/>
          <w:color w:val="000000" w:themeColor="text1"/>
          <w:sz w:val="24"/>
          <w:szCs w:val="24"/>
          <w:rtl/>
          <w:lang w:val="en-GB" w:eastAsia="en-GB"/>
        </w:rPr>
        <w:t xml:space="preserve"> להיות ערפדה אינו </w:t>
      </w:r>
      <w:r w:rsidRPr="007F678D">
        <w:rPr>
          <w:rFonts w:ascii="David" w:eastAsia="Calibri" w:hAnsi="David" w:cs="David"/>
          <w:color w:val="000000" w:themeColor="text1"/>
          <w:sz w:val="24"/>
          <w:szCs w:val="24"/>
          <w:rtl/>
          <w:lang w:val="en-GB" w:eastAsia="en-GB"/>
        </w:rPr>
        <w:lastRenderedPageBreak/>
        <w:t>בהכרח מצב נתון לבחירה, כמו שלהיות נפגעת אלימות מינית אינו משהו שאנו בוחרות בו. להיות ערפדה חדשה משמעו להיות בעלת אפשרות לשנות את העמדה של הערפדה, מעמדה של פוגעת המשחזרת את הפגיעה, לעמדה של בעלת כוח וסוכנות מינית פועלת ואקטיבית שאינה בהכרח פוגענית אלא יכולה להשתמש בכוחה על מנת להגן על עצמה ולייצר מציאות חדשה מתוך עמדה של כוח.</w:t>
      </w:r>
    </w:p>
    <w:p w14:paraId="38DF5CF1" w14:textId="77777777" w:rsidR="007F678D" w:rsidRPr="007F678D" w:rsidRDefault="007F678D" w:rsidP="007F678D">
      <w:pPr>
        <w:spacing w:after="0" w:line="360" w:lineRule="auto"/>
        <w:ind w:firstLine="475"/>
        <w:jc w:val="both"/>
        <w:rPr>
          <w:rFonts w:ascii="David" w:eastAsia="Calibri" w:hAnsi="David" w:cs="David"/>
          <w:color w:val="000000" w:themeColor="text1"/>
          <w:sz w:val="24"/>
          <w:szCs w:val="24"/>
          <w:rtl/>
          <w:lang w:val="en-GB" w:eastAsia="en-GB"/>
        </w:rPr>
      </w:pPr>
    </w:p>
    <w:p w14:paraId="6BFD5D18" w14:textId="77777777" w:rsidR="00E5196D" w:rsidRPr="00E40392" w:rsidRDefault="00E5196D" w:rsidP="00E5196D">
      <w:pPr>
        <w:spacing w:line="360" w:lineRule="auto"/>
        <w:jc w:val="both"/>
        <w:rPr>
          <w:rFonts w:ascii="David" w:hAnsi="David" w:cs="David"/>
          <w:sz w:val="24"/>
          <w:szCs w:val="24"/>
        </w:rPr>
      </w:pPr>
    </w:p>
    <w:sectPr w:rsidR="00E5196D" w:rsidRPr="00E40392" w:rsidSect="00E07E5A">
      <w:headerReference w:type="default" r:id="rId7"/>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BC67A" w16cex:dateUtc="2021-05-04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811DF6" w16cid:durableId="243BC6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99074" w14:textId="77777777" w:rsidR="00C942E0" w:rsidRDefault="00C942E0" w:rsidP="00287DEA">
      <w:pPr>
        <w:spacing w:after="0" w:line="240" w:lineRule="auto"/>
      </w:pPr>
      <w:r>
        <w:separator/>
      </w:r>
    </w:p>
  </w:endnote>
  <w:endnote w:type="continuationSeparator" w:id="0">
    <w:p w14:paraId="69A27FFD" w14:textId="77777777" w:rsidR="00C942E0" w:rsidRDefault="00C942E0" w:rsidP="0028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AU Logo HEB">
    <w:altName w:val="Arial"/>
    <w:charset w:val="00"/>
    <w:family w:val="swiss"/>
    <w:pitch w:val="variable"/>
    <w:sig w:usb0="00000000" w:usb1="0000000A" w:usb2="00000000" w:usb3="00000000" w:csb0="00000021" w:csb1="00000000"/>
  </w:font>
  <w:font w:name="GulimChe">
    <w:charset w:val="81"/>
    <w:family w:val="modern"/>
    <w:pitch w:val="fixed"/>
    <w:sig w:usb0="B00002AF" w:usb1="69D77CFB" w:usb2="00000030" w:usb3="00000000" w:csb0="0008009F" w:csb1="00000000"/>
  </w:font>
  <w:font w:name="Miriam Transparent">
    <w:panose1 w:val="020B0502050101010101"/>
    <w:charset w:val="00"/>
    <w:family w:val="swiss"/>
    <w:pitch w:val="variable"/>
    <w:sig w:usb0="00000803" w:usb1="00000000" w:usb2="00000000" w:usb3="00000000" w:csb0="00000021" w:csb1="00000000"/>
  </w:font>
  <w:font w:name="Angsana New">
    <w:panose1 w:val="02020603050405020304"/>
    <w:charset w:val="DE"/>
    <w:family w:val="roman"/>
    <w:notTrueType/>
    <w:pitch w:val="variable"/>
    <w:sig w:usb0="01000001" w:usb1="00000000" w:usb2="00000000" w:usb3="00000000" w:csb0="00010000" w:csb1="00000000"/>
  </w:font>
  <w:font w:name="Fixed Miriam Transparent">
    <w:panose1 w:val="020B0509050101010101"/>
    <w:charset w:val="00"/>
    <w:family w:val="modern"/>
    <w:pitch w:val="fixed"/>
    <w:sig w:usb0="00000803" w:usb1="00000000" w:usb2="00000000" w:usb3="00000000" w:csb0="00000021" w:csb1="00000000"/>
  </w:font>
  <w:font w:name="CG Omega">
    <w:altName w:val="Arial"/>
    <w:charset w:val="00"/>
    <w:family w:val="swiss"/>
    <w:pitch w:val="variable"/>
    <w:sig w:usb0="00000001" w:usb1="00000000" w:usb2="00000000" w:usb3="00000000" w:csb0="00000093"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6B25B" w14:textId="77777777" w:rsidR="00C942E0" w:rsidRDefault="00C942E0" w:rsidP="00287DEA">
      <w:pPr>
        <w:spacing w:after="0" w:line="240" w:lineRule="auto"/>
      </w:pPr>
      <w:r>
        <w:separator/>
      </w:r>
    </w:p>
  </w:footnote>
  <w:footnote w:type="continuationSeparator" w:id="0">
    <w:p w14:paraId="019DD707" w14:textId="77777777" w:rsidR="00C942E0" w:rsidRDefault="00C942E0" w:rsidP="0028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2F1F" w14:textId="62975806" w:rsidR="008E5674" w:rsidRDefault="008E5674" w:rsidP="008E5674">
    <w:pPr>
      <w:pStyle w:val="af"/>
      <w:rPr>
        <w:rtl/>
      </w:rPr>
    </w:pPr>
  </w:p>
  <w:tbl>
    <w:tblPr>
      <w:bidiVisual/>
      <w:tblW w:w="10980" w:type="dxa"/>
      <w:tblInd w:w="-1126" w:type="dxa"/>
      <w:tblLook w:val="01E0" w:firstRow="1" w:lastRow="1" w:firstColumn="1" w:lastColumn="1" w:noHBand="0" w:noVBand="0"/>
    </w:tblPr>
    <w:tblGrid>
      <w:gridCol w:w="4396"/>
      <w:gridCol w:w="1996"/>
      <w:gridCol w:w="4588"/>
    </w:tblGrid>
    <w:tr w:rsidR="008E5674" w:rsidRPr="008E5674" w14:paraId="368EC8CA" w14:textId="77777777" w:rsidTr="00F909E1">
      <w:trPr>
        <w:trHeight w:val="1586"/>
      </w:trPr>
      <w:tc>
        <w:tcPr>
          <w:tcW w:w="4894" w:type="dxa"/>
        </w:tcPr>
        <w:p w14:paraId="6EFB672A" w14:textId="77777777" w:rsidR="008E5674" w:rsidRPr="008E5674" w:rsidRDefault="008E5674" w:rsidP="008E5674">
          <w:pPr>
            <w:tabs>
              <w:tab w:val="center" w:pos="4153"/>
              <w:tab w:val="right" w:pos="8306"/>
            </w:tabs>
            <w:spacing w:after="0" w:line="240" w:lineRule="auto"/>
            <w:jc w:val="right"/>
            <w:rPr>
              <w:rFonts w:ascii="TAU Logo HEB" w:eastAsia="Times New Roman" w:hAnsi="TAU Logo HEB" w:cs="TAU Logo HEB"/>
              <w:sz w:val="38"/>
              <w:szCs w:val="38"/>
              <w:lang w:eastAsia="he-IL"/>
            </w:rPr>
          </w:pPr>
          <w:r w:rsidRPr="008E5674">
            <w:rPr>
              <w:rFonts w:ascii="TAU Logo HEB" w:eastAsia="Times New Roman" w:hAnsi="TAU Logo HEB" w:cs="TAU Logo HEB"/>
              <w:sz w:val="38"/>
              <w:szCs w:val="38"/>
              <w:rtl/>
              <w:lang w:eastAsia="he-IL"/>
            </w:rPr>
            <w:t>אוניברסיטת תל-אביב</w:t>
          </w:r>
        </w:p>
        <w:p w14:paraId="3DB1AB39" w14:textId="77777777" w:rsidR="008E5674" w:rsidRPr="008E5674" w:rsidRDefault="008E5674" w:rsidP="008E5674">
          <w:pPr>
            <w:tabs>
              <w:tab w:val="center" w:pos="4153"/>
              <w:tab w:val="right" w:pos="8306"/>
            </w:tabs>
            <w:spacing w:after="0" w:line="240" w:lineRule="auto"/>
            <w:jc w:val="right"/>
            <w:rPr>
              <w:rFonts w:ascii="GulimChe" w:eastAsia="GulimChe" w:hAnsi="GulimChe" w:cs="Miriam Transparent"/>
              <w:sz w:val="20"/>
              <w:szCs w:val="21"/>
              <w:rtl/>
              <w:lang w:eastAsia="he-IL"/>
            </w:rPr>
          </w:pPr>
          <w:r w:rsidRPr="008E5674">
            <w:rPr>
              <w:rFonts w:ascii="GulimChe" w:eastAsia="GulimChe" w:hAnsi="GulimChe" w:cs="Miriam Transparent" w:hint="cs"/>
              <w:sz w:val="17"/>
              <w:szCs w:val="17"/>
              <w:rtl/>
              <w:lang w:eastAsia="he-IL"/>
            </w:rPr>
            <w:t xml:space="preserve"> </w:t>
          </w:r>
          <w:r w:rsidRPr="008E5674">
            <w:rPr>
              <w:rFonts w:ascii="GulimChe" w:eastAsia="GulimChe" w:hAnsi="GulimChe" w:cs="Miriam Transparent"/>
              <w:sz w:val="20"/>
              <w:szCs w:val="21"/>
              <w:rtl/>
              <w:lang w:eastAsia="he-IL"/>
            </w:rPr>
            <w:t>הפקולטה למדעי הרוח</w:t>
          </w:r>
        </w:p>
        <w:p w14:paraId="64027203" w14:textId="77777777" w:rsidR="008E5674" w:rsidRPr="008E5674" w:rsidRDefault="008E5674" w:rsidP="008E5674">
          <w:pPr>
            <w:tabs>
              <w:tab w:val="center" w:pos="4153"/>
              <w:tab w:val="right" w:pos="8306"/>
            </w:tabs>
            <w:spacing w:after="0" w:line="240" w:lineRule="auto"/>
            <w:jc w:val="right"/>
            <w:rPr>
              <w:rFonts w:ascii="GulimChe" w:eastAsia="GulimChe" w:hAnsi="GulimChe" w:cs="Miriam Transparent"/>
              <w:sz w:val="20"/>
              <w:szCs w:val="21"/>
              <w:rtl/>
              <w:lang w:eastAsia="he-IL"/>
            </w:rPr>
          </w:pPr>
          <w:r w:rsidRPr="008E5674">
            <w:rPr>
              <w:rFonts w:ascii="GulimChe" w:eastAsia="GulimChe" w:hAnsi="GulimChe" w:cs="Miriam Transparent"/>
              <w:sz w:val="20"/>
              <w:szCs w:val="21"/>
              <w:rtl/>
              <w:lang w:eastAsia="he-IL"/>
            </w:rPr>
            <w:t>ע"ש לסטר וסאלי אנטין</w:t>
          </w:r>
          <w:r w:rsidRPr="008E5674">
            <w:rPr>
              <w:rFonts w:ascii="GulimChe" w:eastAsia="GulimChe" w:hAnsi="GulimChe" w:cs="Miriam Transparent" w:hint="cs"/>
              <w:sz w:val="20"/>
              <w:szCs w:val="21"/>
              <w:rtl/>
              <w:lang w:eastAsia="he-IL"/>
            </w:rPr>
            <w:t xml:space="preserve"> </w:t>
          </w:r>
        </w:p>
        <w:p w14:paraId="4CDCC1CB" w14:textId="77777777" w:rsidR="008E5674" w:rsidRPr="008E5674" w:rsidRDefault="008E5674" w:rsidP="008E5674">
          <w:pPr>
            <w:tabs>
              <w:tab w:val="center" w:pos="4153"/>
              <w:tab w:val="right" w:pos="8306"/>
            </w:tabs>
            <w:spacing w:after="0" w:line="240" w:lineRule="auto"/>
            <w:jc w:val="right"/>
            <w:rPr>
              <w:rFonts w:ascii="GulimChe" w:eastAsia="GulimChe" w:hAnsi="GulimChe" w:cs="Miriam Transparent"/>
              <w:sz w:val="20"/>
              <w:szCs w:val="21"/>
              <w:rtl/>
              <w:lang w:eastAsia="he-IL"/>
            </w:rPr>
          </w:pPr>
          <w:r w:rsidRPr="008E5674">
            <w:rPr>
              <w:rFonts w:ascii="GulimChe" w:eastAsia="GulimChe" w:hAnsi="GulimChe" w:cs="Miriam Transparent" w:hint="cs"/>
              <w:sz w:val="20"/>
              <w:szCs w:val="21"/>
              <w:rtl/>
              <w:lang w:eastAsia="he-IL"/>
            </w:rPr>
            <w:t>בית הספר למדעי התרבות</w:t>
          </w:r>
        </w:p>
        <w:p w14:paraId="4C036761" w14:textId="77777777" w:rsidR="008E5674" w:rsidRPr="008E5674" w:rsidRDefault="008E5674" w:rsidP="008E5674">
          <w:pPr>
            <w:tabs>
              <w:tab w:val="center" w:pos="4153"/>
              <w:tab w:val="right" w:pos="8306"/>
            </w:tabs>
            <w:spacing w:after="0" w:line="240" w:lineRule="auto"/>
            <w:jc w:val="right"/>
            <w:rPr>
              <w:rFonts w:ascii="GulimChe" w:eastAsia="GulimChe" w:hAnsi="GulimChe" w:cs="Miriam Transparent"/>
              <w:sz w:val="18"/>
              <w:szCs w:val="19"/>
              <w:rtl/>
              <w:lang w:eastAsia="he-IL"/>
            </w:rPr>
          </w:pPr>
          <w:r w:rsidRPr="008E5674">
            <w:rPr>
              <w:rFonts w:ascii="GulimChe" w:eastAsia="GulimChe" w:hAnsi="GulimChe" w:cs="Miriam Transparent" w:hint="cs"/>
              <w:sz w:val="20"/>
              <w:szCs w:val="21"/>
              <w:rtl/>
              <w:lang w:eastAsia="he-IL"/>
            </w:rPr>
            <w:t>ע"ש שירלי ולסלי פורטר</w:t>
          </w:r>
        </w:p>
      </w:tc>
      <w:tc>
        <w:tcPr>
          <w:tcW w:w="1026" w:type="dxa"/>
        </w:tcPr>
        <w:p w14:paraId="39A1DDE3" w14:textId="77777777" w:rsidR="008E5674" w:rsidRPr="008E5674" w:rsidRDefault="008E5674" w:rsidP="008E5674">
          <w:pPr>
            <w:tabs>
              <w:tab w:val="center" w:pos="4153"/>
              <w:tab w:val="right" w:pos="8306"/>
            </w:tabs>
            <w:spacing w:after="0" w:line="240" w:lineRule="auto"/>
            <w:jc w:val="center"/>
            <w:rPr>
              <w:rFonts w:ascii="Angsana New" w:eastAsia="Times New Roman" w:hAnsi="Angsana New" w:cs="Fixed Miriam Transparent"/>
              <w:sz w:val="46"/>
              <w:szCs w:val="46"/>
              <w:rtl/>
              <w:lang w:eastAsia="he-IL"/>
            </w:rPr>
          </w:pPr>
          <w:r w:rsidRPr="008E5674">
            <w:rPr>
              <w:rFonts w:ascii="Angsana New" w:eastAsia="Times New Roman" w:hAnsi="Angsana New" w:cs="Fixed Miriam Transparent"/>
              <w:noProof/>
              <w:sz w:val="46"/>
              <w:szCs w:val="46"/>
              <w:rtl/>
            </w:rPr>
            <w:drawing>
              <wp:inline distT="0" distB="0" distL="0" distR="0" wp14:anchorId="1EB9C7D3" wp14:editId="5833A658">
                <wp:extent cx="1130300" cy="647700"/>
                <wp:effectExtent l="0" t="0" r="0" b="0"/>
                <wp:docPr id="1" name="תמונה 1" descr="HEB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B_b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647700"/>
                        </a:xfrm>
                        <a:prstGeom prst="rect">
                          <a:avLst/>
                        </a:prstGeom>
                        <a:noFill/>
                        <a:ln>
                          <a:noFill/>
                        </a:ln>
                      </pic:spPr>
                    </pic:pic>
                  </a:graphicData>
                </a:graphic>
              </wp:inline>
            </w:drawing>
          </w:r>
        </w:p>
      </w:tc>
      <w:tc>
        <w:tcPr>
          <w:tcW w:w="5060" w:type="dxa"/>
        </w:tcPr>
        <w:p w14:paraId="11CA2BA7" w14:textId="77777777" w:rsidR="008E5674" w:rsidRPr="008E5674" w:rsidRDefault="008E5674" w:rsidP="008E5674">
          <w:pPr>
            <w:tabs>
              <w:tab w:val="center" w:pos="4153"/>
              <w:tab w:val="right" w:pos="8306"/>
            </w:tabs>
            <w:bidi w:val="0"/>
            <w:spacing w:after="0" w:line="240" w:lineRule="auto"/>
            <w:jc w:val="right"/>
            <w:rPr>
              <w:rFonts w:ascii="CG Omega" w:eastAsia="NSimSun" w:hAnsi="CG Omega" w:cs="Fixed Miriam Transparent"/>
              <w:b/>
              <w:bCs/>
              <w:sz w:val="10"/>
              <w:szCs w:val="10"/>
              <w:rtl/>
              <w:lang w:eastAsia="he-IL"/>
            </w:rPr>
          </w:pPr>
          <w:r w:rsidRPr="008E5674">
            <w:rPr>
              <w:rFonts w:ascii="TAU Logo HEB" w:eastAsia="Times New Roman" w:hAnsi="TAU Logo HEB" w:cs="TAU Logo HEB"/>
              <w:sz w:val="34"/>
              <w:szCs w:val="34"/>
              <w:lang w:eastAsia="he-IL"/>
            </w:rPr>
            <w:t>TEL AVIV UNIVERSITY</w:t>
          </w:r>
        </w:p>
        <w:p w14:paraId="13F96583" w14:textId="77777777" w:rsidR="008E5674" w:rsidRPr="008E5674" w:rsidRDefault="008E5674" w:rsidP="008E5674">
          <w:pPr>
            <w:tabs>
              <w:tab w:val="center" w:pos="4153"/>
              <w:tab w:val="right" w:pos="8306"/>
            </w:tabs>
            <w:spacing w:after="0" w:line="240" w:lineRule="auto"/>
            <w:rPr>
              <w:rFonts w:ascii="CG Omega" w:eastAsia="NSimSun" w:hAnsi="CG Omega" w:cs="Fixed Miriam Transparent"/>
              <w:sz w:val="17"/>
              <w:szCs w:val="17"/>
              <w:lang w:eastAsia="he-IL"/>
            </w:rPr>
          </w:pPr>
          <w:r w:rsidRPr="008E5674">
            <w:rPr>
              <w:rFonts w:ascii="CG Omega" w:eastAsia="NSimSun" w:hAnsi="CG Omega" w:cs="Fixed Miriam Transparent"/>
              <w:sz w:val="17"/>
              <w:szCs w:val="17"/>
              <w:lang w:eastAsia="he-IL"/>
            </w:rPr>
            <w:t>THE LESTER AND SALLY ENTIN</w:t>
          </w:r>
        </w:p>
        <w:p w14:paraId="61B7FCC6" w14:textId="77777777" w:rsidR="008E5674" w:rsidRPr="008E5674" w:rsidRDefault="008E5674" w:rsidP="008E5674">
          <w:pPr>
            <w:tabs>
              <w:tab w:val="center" w:pos="4153"/>
              <w:tab w:val="right" w:pos="8306"/>
            </w:tabs>
            <w:spacing w:after="0" w:line="240" w:lineRule="auto"/>
            <w:rPr>
              <w:rFonts w:ascii="CG Omega" w:eastAsia="NSimSun" w:hAnsi="CG Omega" w:cs="Fixed Miriam Transparent"/>
              <w:sz w:val="17"/>
              <w:szCs w:val="17"/>
              <w:lang w:eastAsia="he-IL"/>
            </w:rPr>
          </w:pPr>
          <w:r w:rsidRPr="008E5674">
            <w:rPr>
              <w:rFonts w:ascii="CG Omega" w:eastAsia="NSimSun" w:hAnsi="CG Omega" w:cs="Fixed Miriam Transparent"/>
              <w:sz w:val="17"/>
              <w:szCs w:val="17"/>
              <w:rtl/>
              <w:lang w:eastAsia="he-IL"/>
            </w:rPr>
            <w:t xml:space="preserve"> </w:t>
          </w:r>
          <w:r w:rsidRPr="008E5674">
            <w:rPr>
              <w:rFonts w:ascii="CG Omega" w:eastAsia="NSimSun" w:hAnsi="CG Omega" w:cs="Fixed Miriam Transparent"/>
              <w:sz w:val="17"/>
              <w:szCs w:val="17"/>
              <w:lang w:eastAsia="he-IL"/>
            </w:rPr>
            <w:t>FACULTY OF HUMANITIES</w:t>
          </w:r>
        </w:p>
        <w:p w14:paraId="6A691BE2" w14:textId="77777777" w:rsidR="008E5674" w:rsidRPr="008E5674" w:rsidRDefault="008E5674" w:rsidP="008E5674">
          <w:pPr>
            <w:tabs>
              <w:tab w:val="center" w:pos="4153"/>
              <w:tab w:val="right" w:pos="8306"/>
            </w:tabs>
            <w:spacing w:after="0" w:line="240" w:lineRule="auto"/>
            <w:rPr>
              <w:rFonts w:ascii="CG Omega" w:eastAsia="NSimSun" w:hAnsi="CG Omega" w:cs="Fixed Miriam Transparent"/>
              <w:sz w:val="17"/>
              <w:szCs w:val="17"/>
              <w:lang w:eastAsia="he-IL"/>
            </w:rPr>
          </w:pPr>
          <w:r w:rsidRPr="008E5674">
            <w:rPr>
              <w:rFonts w:ascii="CG Omega" w:eastAsia="NSimSun" w:hAnsi="CG Omega" w:cs="Fixed Miriam Transparent"/>
              <w:sz w:val="17"/>
              <w:szCs w:val="17"/>
              <w:lang w:eastAsia="he-IL"/>
            </w:rPr>
            <w:t>THE SHIRLEY AND LESLIE PORTER</w:t>
          </w:r>
        </w:p>
        <w:p w14:paraId="5D5F92C7" w14:textId="77777777" w:rsidR="008E5674" w:rsidRPr="008E5674" w:rsidRDefault="008E5674" w:rsidP="008E5674">
          <w:pPr>
            <w:tabs>
              <w:tab w:val="center" w:pos="4153"/>
              <w:tab w:val="right" w:pos="8306"/>
            </w:tabs>
            <w:spacing w:after="0" w:line="240" w:lineRule="auto"/>
            <w:rPr>
              <w:rFonts w:ascii="CG Omega" w:eastAsia="NSimSun" w:hAnsi="CG Omega" w:cs="Fixed Miriam Transparent"/>
              <w:sz w:val="17"/>
              <w:szCs w:val="17"/>
              <w:lang w:eastAsia="he-IL"/>
            </w:rPr>
          </w:pPr>
          <w:r w:rsidRPr="008E5674">
            <w:rPr>
              <w:rFonts w:ascii="CG Omega" w:eastAsia="NSimSun" w:hAnsi="CG Omega" w:cs="Fixed Miriam Transparent"/>
              <w:sz w:val="17"/>
              <w:szCs w:val="17"/>
              <w:lang w:eastAsia="he-IL"/>
            </w:rPr>
            <w:t>SCHOOL OF CULTURAL STUDIES</w:t>
          </w:r>
        </w:p>
      </w:tc>
    </w:tr>
  </w:tbl>
  <w:p w14:paraId="6D34C290" w14:textId="05CE9E30" w:rsidR="008E5674" w:rsidRDefault="008E5674" w:rsidP="008E5674">
    <w:pPr>
      <w:pStyle w:val="af"/>
      <w:rPr>
        <w:rtl/>
        <w:cs/>
      </w:rPr>
    </w:pPr>
  </w:p>
  <w:p w14:paraId="1F3B5512" w14:textId="77777777" w:rsidR="008E5674" w:rsidRDefault="008E5674">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19"/>
    <w:rsid w:val="00010AC1"/>
    <w:rsid w:val="000257E9"/>
    <w:rsid w:val="0008093C"/>
    <w:rsid w:val="0010043B"/>
    <w:rsid w:val="001149A4"/>
    <w:rsid w:val="0012639A"/>
    <w:rsid w:val="00130EC3"/>
    <w:rsid w:val="001368E7"/>
    <w:rsid w:val="001955AC"/>
    <w:rsid w:val="001A76A1"/>
    <w:rsid w:val="001D5254"/>
    <w:rsid w:val="001E0A19"/>
    <w:rsid w:val="00225683"/>
    <w:rsid w:val="00236CA4"/>
    <w:rsid w:val="0026539B"/>
    <w:rsid w:val="00287DEA"/>
    <w:rsid w:val="002B347F"/>
    <w:rsid w:val="002E0D36"/>
    <w:rsid w:val="003505AE"/>
    <w:rsid w:val="0035636A"/>
    <w:rsid w:val="003A02D7"/>
    <w:rsid w:val="003C0876"/>
    <w:rsid w:val="003D4CA3"/>
    <w:rsid w:val="003E63BA"/>
    <w:rsid w:val="003F5495"/>
    <w:rsid w:val="004055BA"/>
    <w:rsid w:val="004134CC"/>
    <w:rsid w:val="00441FDC"/>
    <w:rsid w:val="0044642B"/>
    <w:rsid w:val="00484ACC"/>
    <w:rsid w:val="0049064D"/>
    <w:rsid w:val="00491DA5"/>
    <w:rsid w:val="004A5377"/>
    <w:rsid w:val="004C48DB"/>
    <w:rsid w:val="004D2BB6"/>
    <w:rsid w:val="004D634B"/>
    <w:rsid w:val="005233EF"/>
    <w:rsid w:val="0056537B"/>
    <w:rsid w:val="00576CFE"/>
    <w:rsid w:val="00580CA1"/>
    <w:rsid w:val="0058218D"/>
    <w:rsid w:val="005A4EB4"/>
    <w:rsid w:val="00602155"/>
    <w:rsid w:val="00626D4A"/>
    <w:rsid w:val="00637FCB"/>
    <w:rsid w:val="00672FFD"/>
    <w:rsid w:val="00693C2D"/>
    <w:rsid w:val="006A5743"/>
    <w:rsid w:val="006C67F7"/>
    <w:rsid w:val="006E3748"/>
    <w:rsid w:val="00751038"/>
    <w:rsid w:val="00794D53"/>
    <w:rsid w:val="007E58D2"/>
    <w:rsid w:val="007F16D5"/>
    <w:rsid w:val="007F678D"/>
    <w:rsid w:val="008C377C"/>
    <w:rsid w:val="008E5674"/>
    <w:rsid w:val="0090048E"/>
    <w:rsid w:val="009440C9"/>
    <w:rsid w:val="0095274A"/>
    <w:rsid w:val="00961C77"/>
    <w:rsid w:val="009A4FCA"/>
    <w:rsid w:val="009C0D99"/>
    <w:rsid w:val="00A07872"/>
    <w:rsid w:val="00A1664E"/>
    <w:rsid w:val="00A60776"/>
    <w:rsid w:val="00AB41D4"/>
    <w:rsid w:val="00AC3BCD"/>
    <w:rsid w:val="00B22236"/>
    <w:rsid w:val="00B627B6"/>
    <w:rsid w:val="00B777B9"/>
    <w:rsid w:val="00B81240"/>
    <w:rsid w:val="00BB6F16"/>
    <w:rsid w:val="00BF3F63"/>
    <w:rsid w:val="00C16CA3"/>
    <w:rsid w:val="00C30A24"/>
    <w:rsid w:val="00C618BD"/>
    <w:rsid w:val="00C8035D"/>
    <w:rsid w:val="00C942E0"/>
    <w:rsid w:val="00D43237"/>
    <w:rsid w:val="00D449EA"/>
    <w:rsid w:val="00D47FB7"/>
    <w:rsid w:val="00D81CD2"/>
    <w:rsid w:val="00D930FD"/>
    <w:rsid w:val="00DA0C4C"/>
    <w:rsid w:val="00DD09EA"/>
    <w:rsid w:val="00E07E5A"/>
    <w:rsid w:val="00E250B2"/>
    <w:rsid w:val="00E354FD"/>
    <w:rsid w:val="00E40392"/>
    <w:rsid w:val="00E5196D"/>
    <w:rsid w:val="00E72C4E"/>
    <w:rsid w:val="00EA5F43"/>
    <w:rsid w:val="00EC519B"/>
    <w:rsid w:val="00EC701D"/>
    <w:rsid w:val="00ED4D73"/>
    <w:rsid w:val="00ED7D86"/>
    <w:rsid w:val="00EF7D69"/>
    <w:rsid w:val="00F01E93"/>
    <w:rsid w:val="00F14FB4"/>
    <w:rsid w:val="00F5517E"/>
    <w:rsid w:val="00F907BE"/>
    <w:rsid w:val="00FA4DAF"/>
    <w:rsid w:val="00FB6EEA"/>
    <w:rsid w:val="00FF29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7103"/>
  <w15:docId w15:val="{FA318510-D3B6-489B-A4FC-1061E61A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סקה ראשונה"/>
    <w:basedOn w:val="a"/>
    <w:link w:val="Char"/>
    <w:qFormat/>
    <w:rsid w:val="001368E7"/>
    <w:pPr>
      <w:spacing w:after="0" w:line="360" w:lineRule="auto"/>
      <w:jc w:val="both"/>
    </w:pPr>
    <w:rPr>
      <w:rFonts w:ascii="David" w:eastAsia="Times New Roman" w:hAnsi="David" w:cs="David"/>
      <w:sz w:val="24"/>
      <w:szCs w:val="24"/>
      <w:lang w:eastAsia="en-GB"/>
    </w:rPr>
  </w:style>
  <w:style w:type="character" w:customStyle="1" w:styleId="Char">
    <w:name w:val="פסקה ראשונה Char"/>
    <w:basedOn w:val="a0"/>
    <w:link w:val="a3"/>
    <w:rsid w:val="001368E7"/>
    <w:rPr>
      <w:rFonts w:ascii="David" w:eastAsia="Times New Roman" w:hAnsi="David" w:cs="David"/>
      <w:sz w:val="24"/>
      <w:szCs w:val="24"/>
      <w:lang w:eastAsia="en-GB"/>
    </w:rPr>
  </w:style>
  <w:style w:type="paragraph" w:customStyle="1" w:styleId="a4">
    <w:name w:val="פסקה ברצף"/>
    <w:basedOn w:val="a"/>
    <w:link w:val="Char0"/>
    <w:qFormat/>
    <w:rsid w:val="00B777B9"/>
    <w:pPr>
      <w:spacing w:after="0" w:line="360" w:lineRule="auto"/>
      <w:ind w:firstLine="475"/>
      <w:jc w:val="both"/>
    </w:pPr>
    <w:rPr>
      <w:rFonts w:ascii="David" w:eastAsia="Calibri" w:hAnsi="David" w:cs="David"/>
      <w:sz w:val="24"/>
      <w:szCs w:val="24"/>
    </w:rPr>
  </w:style>
  <w:style w:type="character" w:customStyle="1" w:styleId="Char0">
    <w:name w:val="פסקה ברצף Char"/>
    <w:basedOn w:val="a0"/>
    <w:link w:val="a4"/>
    <w:rsid w:val="00B777B9"/>
    <w:rPr>
      <w:rFonts w:ascii="David" w:eastAsia="Calibri" w:hAnsi="David" w:cs="David"/>
      <w:sz w:val="24"/>
      <w:szCs w:val="24"/>
    </w:rPr>
  </w:style>
  <w:style w:type="paragraph" w:styleId="a5">
    <w:name w:val="footnote text"/>
    <w:basedOn w:val="a"/>
    <w:link w:val="a6"/>
    <w:uiPriority w:val="99"/>
    <w:unhideWhenUsed/>
    <w:rsid w:val="00287DEA"/>
    <w:pPr>
      <w:spacing w:after="0" w:line="240" w:lineRule="auto"/>
    </w:pPr>
    <w:rPr>
      <w:rFonts w:ascii="Calibri" w:eastAsia="Calibri" w:hAnsi="Calibri" w:cs="Arial"/>
      <w:sz w:val="20"/>
      <w:szCs w:val="20"/>
    </w:rPr>
  </w:style>
  <w:style w:type="character" w:customStyle="1" w:styleId="a6">
    <w:name w:val="טקסט הערת שוליים תו"/>
    <w:basedOn w:val="a0"/>
    <w:link w:val="a5"/>
    <w:uiPriority w:val="99"/>
    <w:rsid w:val="00287DEA"/>
    <w:rPr>
      <w:rFonts w:ascii="Calibri" w:eastAsia="Calibri" w:hAnsi="Calibri" w:cs="Arial"/>
      <w:sz w:val="20"/>
      <w:szCs w:val="20"/>
    </w:rPr>
  </w:style>
  <w:style w:type="character" w:styleId="a7">
    <w:name w:val="footnote reference"/>
    <w:basedOn w:val="a0"/>
    <w:uiPriority w:val="99"/>
    <w:semiHidden/>
    <w:unhideWhenUsed/>
    <w:rsid w:val="00287DEA"/>
    <w:rPr>
      <w:vertAlign w:val="superscript"/>
    </w:rPr>
  </w:style>
  <w:style w:type="character" w:styleId="a8">
    <w:name w:val="annotation reference"/>
    <w:basedOn w:val="a0"/>
    <w:uiPriority w:val="99"/>
    <w:semiHidden/>
    <w:unhideWhenUsed/>
    <w:rsid w:val="00794D53"/>
    <w:rPr>
      <w:sz w:val="16"/>
      <w:szCs w:val="16"/>
    </w:rPr>
  </w:style>
  <w:style w:type="paragraph" w:styleId="a9">
    <w:name w:val="annotation text"/>
    <w:basedOn w:val="a"/>
    <w:link w:val="aa"/>
    <w:uiPriority w:val="99"/>
    <w:semiHidden/>
    <w:unhideWhenUsed/>
    <w:rsid w:val="00794D53"/>
    <w:pPr>
      <w:spacing w:line="240" w:lineRule="auto"/>
    </w:pPr>
    <w:rPr>
      <w:sz w:val="20"/>
      <w:szCs w:val="20"/>
    </w:rPr>
  </w:style>
  <w:style w:type="character" w:customStyle="1" w:styleId="aa">
    <w:name w:val="טקסט הערה תו"/>
    <w:basedOn w:val="a0"/>
    <w:link w:val="a9"/>
    <w:uiPriority w:val="99"/>
    <w:semiHidden/>
    <w:rsid w:val="00794D53"/>
    <w:rPr>
      <w:sz w:val="20"/>
      <w:szCs w:val="20"/>
    </w:rPr>
  </w:style>
  <w:style w:type="paragraph" w:styleId="ab">
    <w:name w:val="annotation subject"/>
    <w:basedOn w:val="a9"/>
    <w:next w:val="a9"/>
    <w:link w:val="ac"/>
    <w:uiPriority w:val="99"/>
    <w:semiHidden/>
    <w:unhideWhenUsed/>
    <w:rsid w:val="00794D53"/>
    <w:rPr>
      <w:b/>
      <w:bCs/>
    </w:rPr>
  </w:style>
  <w:style w:type="character" w:customStyle="1" w:styleId="ac">
    <w:name w:val="נושא הערה תו"/>
    <w:basedOn w:val="aa"/>
    <w:link w:val="ab"/>
    <w:uiPriority w:val="99"/>
    <w:semiHidden/>
    <w:rsid w:val="00794D53"/>
    <w:rPr>
      <w:b/>
      <w:bCs/>
      <w:sz w:val="20"/>
      <w:szCs w:val="20"/>
    </w:rPr>
  </w:style>
  <w:style w:type="paragraph" w:styleId="ad">
    <w:name w:val="Balloon Text"/>
    <w:basedOn w:val="a"/>
    <w:link w:val="ae"/>
    <w:uiPriority w:val="99"/>
    <w:semiHidden/>
    <w:unhideWhenUsed/>
    <w:rsid w:val="004D634B"/>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4D634B"/>
    <w:rPr>
      <w:rFonts w:ascii="Tahoma" w:hAnsi="Tahoma" w:cs="Tahoma"/>
      <w:sz w:val="16"/>
      <w:szCs w:val="16"/>
    </w:rPr>
  </w:style>
  <w:style w:type="paragraph" w:styleId="af">
    <w:name w:val="header"/>
    <w:basedOn w:val="a"/>
    <w:link w:val="af0"/>
    <w:uiPriority w:val="99"/>
    <w:unhideWhenUsed/>
    <w:rsid w:val="008E5674"/>
    <w:pPr>
      <w:tabs>
        <w:tab w:val="center" w:pos="4153"/>
        <w:tab w:val="right" w:pos="8306"/>
      </w:tabs>
      <w:spacing w:after="0" w:line="240" w:lineRule="auto"/>
    </w:pPr>
  </w:style>
  <w:style w:type="character" w:customStyle="1" w:styleId="af0">
    <w:name w:val="כותרת עליונה תו"/>
    <w:basedOn w:val="a0"/>
    <w:link w:val="af"/>
    <w:uiPriority w:val="99"/>
    <w:rsid w:val="008E5674"/>
  </w:style>
  <w:style w:type="paragraph" w:styleId="af1">
    <w:name w:val="footer"/>
    <w:basedOn w:val="a"/>
    <w:link w:val="af2"/>
    <w:uiPriority w:val="99"/>
    <w:unhideWhenUsed/>
    <w:rsid w:val="008E5674"/>
    <w:pPr>
      <w:tabs>
        <w:tab w:val="center" w:pos="4153"/>
        <w:tab w:val="right" w:pos="8306"/>
      </w:tabs>
      <w:spacing w:after="0" w:line="240" w:lineRule="auto"/>
    </w:pPr>
  </w:style>
  <w:style w:type="character" w:customStyle="1" w:styleId="af2">
    <w:name w:val="כותרת תחתונה תו"/>
    <w:basedOn w:val="a0"/>
    <w:link w:val="af1"/>
    <w:uiPriority w:val="99"/>
    <w:rsid w:val="008E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4160-A24C-4974-AC33-8487C868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2790</Words>
  <Characters>15907</Characters>
  <Application>Microsoft Office Word</Application>
  <DocSecurity>0</DocSecurity>
  <Lines>132</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Shalag</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Edna Dar</cp:lastModifiedBy>
  <cp:revision>2</cp:revision>
  <dcterms:created xsi:type="dcterms:W3CDTF">2021-06-14T07:07:00Z</dcterms:created>
  <dcterms:modified xsi:type="dcterms:W3CDTF">2021-06-14T07:07:00Z</dcterms:modified>
</cp:coreProperties>
</file>