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F6E6C" w14:textId="56874488" w:rsidR="00D3376C" w:rsidRPr="00D3376C" w:rsidRDefault="00D3376C" w:rsidP="00D3376C">
      <w:pPr>
        <w:jc w:val="right"/>
        <w:rPr>
          <w:rFonts w:asciiTheme="majorBidi" w:hAnsiTheme="majorBidi" w:cstheme="majorBidi"/>
          <w:b/>
          <w:bCs/>
          <w:sz w:val="24"/>
          <w:szCs w:val="24"/>
          <w:rtl/>
        </w:rPr>
      </w:pPr>
      <w:r w:rsidRPr="00D3376C">
        <w:rPr>
          <w:rFonts w:asciiTheme="majorBidi" w:hAnsiTheme="majorBidi" w:cstheme="majorBidi"/>
          <w:b/>
          <w:bCs/>
          <w:sz w:val="24"/>
          <w:szCs w:val="24"/>
        </w:rPr>
        <w:t>Dynamics of Protest and Collective Identity: The case of the New Mizrahi Movement in Israel</w:t>
      </w:r>
    </w:p>
    <w:p w14:paraId="63B4394F" w14:textId="64F37A5F" w:rsidR="00C63870" w:rsidRPr="00D3376C" w:rsidRDefault="00D3376C" w:rsidP="00D3376C">
      <w:pPr>
        <w:jc w:val="right"/>
        <w:rPr>
          <w:rFonts w:asciiTheme="majorBidi" w:hAnsiTheme="majorBidi" w:cstheme="majorBidi"/>
          <w:rtl/>
        </w:rPr>
      </w:pPr>
      <w:r w:rsidRPr="00D3376C">
        <w:rPr>
          <w:rFonts w:asciiTheme="majorBidi" w:hAnsiTheme="majorBidi" w:cstheme="majorBidi"/>
        </w:rPr>
        <w:t xml:space="preserve">By </w:t>
      </w:r>
      <w:proofErr w:type="spellStart"/>
      <w:r w:rsidRPr="00D3376C">
        <w:rPr>
          <w:rFonts w:asciiTheme="majorBidi" w:hAnsiTheme="majorBidi" w:cstheme="majorBidi"/>
        </w:rPr>
        <w:t>Yifat</w:t>
      </w:r>
      <w:proofErr w:type="spellEnd"/>
      <w:r w:rsidRPr="00D3376C">
        <w:rPr>
          <w:rFonts w:asciiTheme="majorBidi" w:hAnsiTheme="majorBidi" w:cstheme="majorBidi"/>
        </w:rPr>
        <w:t xml:space="preserve"> Moas</w:t>
      </w:r>
      <w:r w:rsidRPr="00D3376C">
        <w:rPr>
          <w:rFonts w:asciiTheme="majorBidi" w:hAnsiTheme="majorBidi" w:cstheme="majorBidi"/>
        </w:rPr>
        <w:t xml:space="preserve"> </w:t>
      </w:r>
      <w:r w:rsidRPr="00D3376C">
        <w:rPr>
          <w:rFonts w:asciiTheme="majorBidi" w:hAnsiTheme="majorBidi" w:cstheme="majorBidi"/>
        </w:rPr>
        <w:t>under the supervision of</w:t>
      </w:r>
      <w:r w:rsidRPr="00D3376C">
        <w:rPr>
          <w:rFonts w:asciiTheme="majorBidi" w:hAnsiTheme="majorBidi" w:cstheme="majorBidi"/>
        </w:rPr>
        <w:t xml:space="preserve"> </w:t>
      </w:r>
      <w:r w:rsidRPr="00D3376C">
        <w:rPr>
          <w:rFonts w:asciiTheme="majorBidi" w:hAnsiTheme="majorBidi" w:cstheme="majorBidi"/>
        </w:rPr>
        <w:t xml:space="preserve">Prof. </w:t>
      </w:r>
      <w:proofErr w:type="spellStart"/>
      <w:r w:rsidRPr="00D3376C">
        <w:rPr>
          <w:rFonts w:asciiTheme="majorBidi" w:hAnsiTheme="majorBidi" w:cstheme="majorBidi"/>
        </w:rPr>
        <w:t>Rakefet</w:t>
      </w:r>
      <w:proofErr w:type="spellEnd"/>
      <w:r w:rsidRPr="00D3376C">
        <w:rPr>
          <w:rFonts w:asciiTheme="majorBidi" w:hAnsiTheme="majorBidi" w:cstheme="majorBidi"/>
        </w:rPr>
        <w:t xml:space="preserve"> Sela-</w:t>
      </w:r>
      <w:proofErr w:type="spellStart"/>
      <w:r w:rsidRPr="00D3376C">
        <w:rPr>
          <w:rFonts w:asciiTheme="majorBidi" w:hAnsiTheme="majorBidi" w:cstheme="majorBidi"/>
        </w:rPr>
        <w:t>Sheffy</w:t>
      </w:r>
      <w:proofErr w:type="spellEnd"/>
    </w:p>
    <w:p w14:paraId="1035980C" w14:textId="77777777" w:rsidR="00D3376C" w:rsidRDefault="00D3376C" w:rsidP="00D3376C">
      <w:pPr>
        <w:jc w:val="right"/>
        <w:rPr>
          <w:rFonts w:ascii="Times New Roman" w:eastAsia="Times New Roman" w:hAnsi="Times New Roman" w:cs="Times New Roman"/>
          <w:b/>
          <w:bCs/>
          <w:sz w:val="24"/>
          <w:szCs w:val="24"/>
        </w:rPr>
      </w:pPr>
    </w:p>
    <w:p w14:paraId="5596967B" w14:textId="6E8F72D7" w:rsidR="00D3376C" w:rsidRPr="00D3376C" w:rsidRDefault="00D3376C" w:rsidP="00D3376C">
      <w:pPr>
        <w:jc w:val="right"/>
        <w:rPr>
          <w:rFonts w:ascii="Times New Roman" w:eastAsia="Times New Roman" w:hAnsi="Times New Roman" w:cs="Times New Roman"/>
        </w:rPr>
      </w:pPr>
      <w:r>
        <w:rPr>
          <w:rFonts w:ascii="Times New Roman" w:eastAsia="Times New Roman" w:hAnsi="Times New Roman" w:cs="Times New Roman"/>
          <w:b/>
          <w:bCs/>
          <w:sz w:val="24"/>
          <w:szCs w:val="24"/>
        </w:rPr>
        <w:t>Abstract:</w:t>
      </w:r>
    </w:p>
    <w:p w14:paraId="0D17C0C2" w14:textId="77777777" w:rsidR="00D3376C" w:rsidRPr="00D3376C" w:rsidRDefault="00D3376C" w:rsidP="00D3376C">
      <w:pPr>
        <w:bidi w:val="0"/>
        <w:spacing w:before="240" w:after="240" w:line="360" w:lineRule="auto"/>
        <w:jc w:val="both"/>
        <w:rPr>
          <w:rFonts w:ascii="Times New Roman" w:eastAsia="Times New Roman" w:hAnsi="Times New Roman" w:cs="Times New Roman"/>
          <w:sz w:val="24"/>
          <w:szCs w:val="24"/>
        </w:rPr>
      </w:pPr>
      <w:r w:rsidRPr="00D3376C">
        <w:rPr>
          <w:rFonts w:ascii="Times New Roman" w:eastAsia="Times New Roman" w:hAnsi="Times New Roman" w:cs="Times New Roman"/>
          <w:sz w:val="24"/>
          <w:szCs w:val="24"/>
        </w:rPr>
        <w:t xml:space="preserve">The present study explores the current wave of Mizrahi protests in Israel (since 2011) and the dynamics that have given rise to it. The ethnic tension between </w:t>
      </w:r>
      <w:proofErr w:type="spellStart"/>
      <w:r w:rsidRPr="00D3376C">
        <w:rPr>
          <w:rFonts w:ascii="Times New Roman" w:eastAsia="Times New Roman" w:hAnsi="Times New Roman" w:cs="Times New Roman"/>
          <w:sz w:val="24"/>
          <w:szCs w:val="24"/>
        </w:rPr>
        <w:t>Mizrahim</w:t>
      </w:r>
      <w:proofErr w:type="spellEnd"/>
      <w:r w:rsidRPr="00D3376C">
        <w:rPr>
          <w:rFonts w:ascii="Times New Roman" w:eastAsia="Times New Roman" w:hAnsi="Times New Roman" w:cs="Times New Roman"/>
          <w:sz w:val="24"/>
          <w:szCs w:val="24"/>
        </w:rPr>
        <w:t xml:space="preserve"> ('Oriental' Jews who came to Israel from Arab countries, North </w:t>
      </w:r>
      <w:proofErr w:type="gramStart"/>
      <w:r w:rsidRPr="00D3376C">
        <w:rPr>
          <w:rFonts w:ascii="Times New Roman" w:eastAsia="Times New Roman" w:hAnsi="Times New Roman" w:cs="Times New Roman"/>
          <w:sz w:val="24"/>
          <w:szCs w:val="24"/>
        </w:rPr>
        <w:t>Africa</w:t>
      </w:r>
      <w:proofErr w:type="gramEnd"/>
      <w:r w:rsidRPr="00D3376C">
        <w:rPr>
          <w:rFonts w:ascii="Times New Roman" w:eastAsia="Times New Roman" w:hAnsi="Times New Roman" w:cs="Times New Roman"/>
          <w:sz w:val="24"/>
          <w:szCs w:val="24"/>
        </w:rPr>
        <w:t xml:space="preserve"> and Iran) and Ashkenazim (Jews from European countries) is known as one of the central axes of social divides in Israeli society. From a public-discourse perspective, the recent wave of Mizrahi protest is seen as 'successful' in terms of its effectiveness in influencing cultural trends and politics and stimulating real changes. This success is most often attributed to the politicization of the Mizrahi agenda and the rise of a Mizrahi consciousness as a historical process (Leon and Cohen 2018, 2019). Yet ethnic tensions and discrimination in themselves do not always propel an effective social movement, nor do they guarantee its acceleration. Sometimes, to the contrary, over time a movement may lose its vigor</w:t>
      </w:r>
      <w:r w:rsidRPr="00D3376C" w:rsidDel="00FC5BF5">
        <w:rPr>
          <w:rFonts w:ascii="Times New Roman" w:eastAsia="Times New Roman" w:hAnsi="Times New Roman" w:cs="Times New Roman"/>
          <w:sz w:val="24"/>
          <w:szCs w:val="24"/>
        </w:rPr>
        <w:t xml:space="preserve"> </w:t>
      </w:r>
      <w:r w:rsidRPr="00D3376C">
        <w:rPr>
          <w:rFonts w:ascii="Times New Roman" w:eastAsia="Times New Roman" w:hAnsi="Times New Roman" w:cs="Times New Roman"/>
          <w:sz w:val="24"/>
          <w:szCs w:val="24"/>
        </w:rPr>
        <w:t xml:space="preserve">precisely in the face of </w:t>
      </w:r>
      <w:proofErr w:type="gramStart"/>
      <w:r w:rsidRPr="00D3376C">
        <w:rPr>
          <w:rFonts w:ascii="Times New Roman" w:eastAsia="Times New Roman" w:hAnsi="Times New Roman" w:cs="Times New Roman"/>
          <w:sz w:val="24"/>
          <w:szCs w:val="24"/>
        </w:rPr>
        <w:t>its</w:t>
      </w:r>
      <w:proofErr w:type="gramEnd"/>
      <w:r w:rsidRPr="00D3376C">
        <w:rPr>
          <w:rFonts w:ascii="Times New Roman" w:eastAsia="Times New Roman" w:hAnsi="Times New Roman" w:cs="Times New Roman"/>
          <w:sz w:val="24"/>
          <w:szCs w:val="24"/>
        </w:rPr>
        <w:t xml:space="preserve"> becoming a mainstream. The present study seeks to explore the vitality, or re-vitalization, of the Mizrahi movement in its current manifestations, in the concrete sense of women and men interacting as a group and joining action around shared social and political interests. </w:t>
      </w:r>
    </w:p>
    <w:p w14:paraId="634A7E4F" w14:textId="77777777" w:rsidR="00D3376C" w:rsidRPr="00D3376C" w:rsidRDefault="00D3376C" w:rsidP="00D3376C">
      <w:pPr>
        <w:bidi w:val="0"/>
        <w:spacing w:before="240" w:after="240" w:line="360" w:lineRule="auto"/>
        <w:jc w:val="both"/>
        <w:rPr>
          <w:rFonts w:ascii="Times New Roman" w:eastAsia="Times New Roman" w:hAnsi="Times New Roman" w:cs="Times New Roman"/>
          <w:sz w:val="24"/>
          <w:szCs w:val="24"/>
        </w:rPr>
      </w:pPr>
      <w:r w:rsidRPr="00D3376C">
        <w:rPr>
          <w:rFonts w:ascii="Times New Roman" w:eastAsia="Times New Roman" w:hAnsi="Times New Roman" w:cs="Times New Roman"/>
          <w:sz w:val="24"/>
          <w:szCs w:val="24"/>
        </w:rPr>
        <w:t xml:space="preserve">The Mizrahi movement has continuously evolved ever since before the establishment of the State of Israel, hinging on the diverse social organizations that operated under the changing conditions in the local social and political space throughout the long decades of the formation of Israeli society. While the public and academic discourse on this topic is often concerned with the ideational contents and sources of ethnic tensions, and the moral dilemmas they entail, the present study focuses on the social agents who mobilize to form a social movement, active in constructing and disseminating Mizrahi–Jewish consciousness in the concrete social spaces where they operate. Shifting the focus from the movement’s political goals as such, this study explores the identity of the activists as individuals, what motivates them to participate in a collective action, and their modes of operation as activists. It also explores the ways in which these people’s activity as opinion-makers affects social dynamics both from the prism of their immediate social space and within broader Israeli society as well. From this </w:t>
      </w:r>
      <w:r w:rsidRPr="00D3376C">
        <w:rPr>
          <w:rFonts w:ascii="Times New Roman" w:eastAsia="Times New Roman" w:hAnsi="Times New Roman" w:cs="Times New Roman"/>
          <w:sz w:val="24"/>
          <w:szCs w:val="24"/>
        </w:rPr>
        <w:lastRenderedPageBreak/>
        <w:t>perspective, the present research aims to reveal the process of the formation of Mizrahi activist groups within the last decade in relation to the history of Mizrahi protests and social and political activism in Israel in general</w:t>
      </w:r>
      <w:r w:rsidRPr="00D3376C">
        <w:rPr>
          <w:rFonts w:ascii="Times New Roman" w:eastAsia="Times New Roman" w:hAnsi="Times New Roman" w:cs="Times New Roman"/>
          <w:sz w:val="24"/>
          <w:szCs w:val="24"/>
          <w:rtl/>
        </w:rPr>
        <w:t>.</w:t>
      </w:r>
    </w:p>
    <w:p w14:paraId="3BDC8081" w14:textId="77777777" w:rsidR="00D3376C" w:rsidRPr="00D3376C" w:rsidRDefault="00D3376C" w:rsidP="00D3376C">
      <w:pPr>
        <w:bidi w:val="0"/>
        <w:spacing w:before="240" w:after="240" w:line="360" w:lineRule="auto"/>
        <w:jc w:val="both"/>
        <w:rPr>
          <w:rFonts w:ascii="Times New Roman" w:eastAsia="Times New Roman" w:hAnsi="Times New Roman" w:cs="Times New Roman"/>
          <w:sz w:val="24"/>
          <w:szCs w:val="24"/>
        </w:rPr>
      </w:pPr>
      <w:r w:rsidRPr="00D3376C">
        <w:rPr>
          <w:rFonts w:ascii="Times New Roman" w:eastAsia="Times New Roman" w:hAnsi="Times New Roman" w:cs="Times New Roman"/>
          <w:sz w:val="24"/>
          <w:szCs w:val="24"/>
        </w:rPr>
        <w:t xml:space="preserve">Social movements and political mobilization research focus on activists' identity, their motivations to act, and the political and social circumstances that allow or encourage protests to develop (Crossley 2002a; </w:t>
      </w:r>
      <w:proofErr w:type="spellStart"/>
      <w:r w:rsidRPr="00D3376C">
        <w:rPr>
          <w:rFonts w:ascii="Times New Roman" w:eastAsia="Times New Roman" w:hAnsi="Times New Roman" w:cs="Times New Roman"/>
          <w:sz w:val="24"/>
          <w:szCs w:val="24"/>
        </w:rPr>
        <w:t>Polletta</w:t>
      </w:r>
      <w:proofErr w:type="spellEnd"/>
      <w:r w:rsidRPr="00D3376C">
        <w:rPr>
          <w:rFonts w:ascii="Times New Roman" w:eastAsia="Times New Roman" w:hAnsi="Times New Roman" w:cs="Times New Roman"/>
          <w:sz w:val="24"/>
          <w:szCs w:val="24"/>
        </w:rPr>
        <w:t xml:space="preserve"> 2008; Tilly 2004). While early studies of mass movements of the early twentieth century examined the psychological-cognitive aspects characterizing protestors (Blumer 1971; Smelser 1962), current social movements research focuses on analyzing the culture of activist spaces as well as elements such as collective identity and emotions as the basis for understanding the formation of protests (Jasper 2014; </w:t>
      </w:r>
      <w:proofErr w:type="spellStart"/>
      <w:r w:rsidRPr="00D3376C">
        <w:rPr>
          <w:rFonts w:ascii="Times New Roman" w:eastAsia="Times New Roman" w:hAnsi="Times New Roman" w:cs="Times New Roman"/>
          <w:sz w:val="24"/>
          <w:szCs w:val="24"/>
        </w:rPr>
        <w:t>Polletta</w:t>
      </w:r>
      <w:proofErr w:type="spellEnd"/>
      <w:r w:rsidRPr="00D3376C">
        <w:rPr>
          <w:rFonts w:ascii="Times New Roman" w:eastAsia="Times New Roman" w:hAnsi="Times New Roman" w:cs="Times New Roman"/>
          <w:sz w:val="24"/>
          <w:szCs w:val="24"/>
        </w:rPr>
        <w:t xml:space="preserve"> &amp; Jasper 2001). Integrating the different theoretical perspectives on social movements, the present study analyzes the rise of the current wave of the Israeli Mizrahi movement since its beginning with the 2011 Social Justice Protest as a case study of the dynamics that characterize social movements spaces, and the social and political circumstances which encourage protest formation</w:t>
      </w:r>
      <w:r w:rsidRPr="00D3376C">
        <w:rPr>
          <w:rFonts w:ascii="Times New Roman" w:eastAsia="Times New Roman" w:hAnsi="Times New Roman" w:cs="Times New Roman"/>
          <w:sz w:val="24"/>
          <w:szCs w:val="24"/>
          <w:rtl/>
        </w:rPr>
        <w:t>.</w:t>
      </w:r>
    </w:p>
    <w:p w14:paraId="153AAC9B" w14:textId="77777777" w:rsidR="00D3376C" w:rsidRPr="00D3376C" w:rsidRDefault="00D3376C" w:rsidP="00D3376C">
      <w:pPr>
        <w:bidi w:val="0"/>
        <w:spacing w:before="240" w:after="240" w:line="360" w:lineRule="auto"/>
        <w:jc w:val="both"/>
        <w:rPr>
          <w:rFonts w:ascii="Times New Roman" w:eastAsia="Times New Roman" w:hAnsi="Times New Roman" w:cs="Times New Roman"/>
          <w:sz w:val="24"/>
          <w:szCs w:val="24"/>
        </w:rPr>
      </w:pPr>
      <w:r w:rsidRPr="00D3376C">
        <w:rPr>
          <w:rFonts w:ascii="Times New Roman" w:eastAsia="Times New Roman" w:hAnsi="Times New Roman" w:cs="Times New Roman"/>
          <w:sz w:val="24"/>
          <w:szCs w:val="24"/>
        </w:rPr>
        <w:t xml:space="preserve">Following the bulk of social movements research, the basic assumption of the present study is that social injustices, or the legitimacy of a protest, these in themselves are not crucial factors in the formation of a movement (Blumer 1939; Crossley 2002a; McCarthy &amp; </w:t>
      </w:r>
      <w:proofErr w:type="spellStart"/>
      <w:r w:rsidRPr="00D3376C">
        <w:rPr>
          <w:rFonts w:ascii="Times New Roman" w:eastAsia="Times New Roman" w:hAnsi="Times New Roman" w:cs="Times New Roman"/>
          <w:sz w:val="24"/>
          <w:szCs w:val="24"/>
        </w:rPr>
        <w:t>Zald</w:t>
      </w:r>
      <w:proofErr w:type="spellEnd"/>
      <w:r w:rsidRPr="00D3376C">
        <w:rPr>
          <w:rFonts w:ascii="Times New Roman" w:eastAsia="Times New Roman" w:hAnsi="Times New Roman" w:cs="Times New Roman"/>
          <w:sz w:val="24"/>
          <w:szCs w:val="24"/>
        </w:rPr>
        <w:t xml:space="preserve"> 1977; </w:t>
      </w:r>
      <w:proofErr w:type="spellStart"/>
      <w:r w:rsidRPr="00D3376C">
        <w:rPr>
          <w:rFonts w:ascii="Times New Roman" w:eastAsia="Times New Roman" w:hAnsi="Times New Roman" w:cs="Times New Roman"/>
          <w:sz w:val="24"/>
          <w:szCs w:val="24"/>
        </w:rPr>
        <w:t>Polletta</w:t>
      </w:r>
      <w:proofErr w:type="spellEnd"/>
      <w:r w:rsidRPr="00D3376C">
        <w:rPr>
          <w:rFonts w:ascii="Times New Roman" w:eastAsia="Times New Roman" w:hAnsi="Times New Roman" w:cs="Times New Roman"/>
          <w:sz w:val="24"/>
          <w:szCs w:val="24"/>
        </w:rPr>
        <w:t xml:space="preserve"> 2008). Oftentimes, harsh actions may be triggered by relatively 'minor' cases of injustice or offenses that do not necessarily impact the protesters’ life directly, whereas people may respond with indifference towards severe atrocities, including ones that pose a direct personal threat to them. It is assumed therefore that the potential for a significant protest formation, like that led by the Mizrahi activists discussed in the present study, is rooted in the activists' identity, the social atmosphere in which they act, and their modes of operation (</w:t>
      </w:r>
      <w:proofErr w:type="spellStart"/>
      <w:r w:rsidRPr="00D3376C">
        <w:rPr>
          <w:rFonts w:ascii="Times New Roman" w:eastAsia="Times New Roman" w:hAnsi="Times New Roman" w:cs="Times New Roman"/>
          <w:sz w:val="24"/>
          <w:szCs w:val="24"/>
        </w:rPr>
        <w:t>Benford</w:t>
      </w:r>
      <w:proofErr w:type="spellEnd"/>
      <w:r w:rsidRPr="00D3376C">
        <w:rPr>
          <w:rFonts w:ascii="Times New Roman" w:eastAsia="Times New Roman" w:hAnsi="Times New Roman" w:cs="Times New Roman"/>
          <w:sz w:val="24"/>
          <w:szCs w:val="24"/>
        </w:rPr>
        <w:t xml:space="preserve"> &amp; Snow 2000; </w:t>
      </w:r>
      <w:proofErr w:type="spellStart"/>
      <w:r w:rsidRPr="00D3376C">
        <w:rPr>
          <w:rFonts w:ascii="Times New Roman" w:eastAsia="Times New Roman" w:hAnsi="Times New Roman" w:cs="Times New Roman"/>
          <w:sz w:val="24"/>
          <w:szCs w:val="24"/>
        </w:rPr>
        <w:t>Polletta</w:t>
      </w:r>
      <w:proofErr w:type="spellEnd"/>
      <w:r w:rsidRPr="00D3376C">
        <w:rPr>
          <w:rFonts w:ascii="Times New Roman" w:eastAsia="Times New Roman" w:hAnsi="Times New Roman" w:cs="Times New Roman"/>
          <w:sz w:val="24"/>
          <w:szCs w:val="24"/>
        </w:rPr>
        <w:t xml:space="preserve"> &amp; Jasper 2001)</w:t>
      </w:r>
      <w:r w:rsidRPr="00D3376C">
        <w:rPr>
          <w:rFonts w:ascii="Times New Roman" w:eastAsia="Times New Roman" w:hAnsi="Times New Roman" w:cs="Times New Roman"/>
          <w:sz w:val="24"/>
          <w:szCs w:val="24"/>
          <w:rtl/>
        </w:rPr>
        <w:t>.</w:t>
      </w:r>
    </w:p>
    <w:p w14:paraId="06FC84B0" w14:textId="77777777" w:rsidR="00D3376C" w:rsidRPr="00D3376C" w:rsidRDefault="00D3376C" w:rsidP="00D3376C">
      <w:pPr>
        <w:bidi w:val="0"/>
        <w:spacing w:before="240" w:after="240" w:line="360" w:lineRule="auto"/>
        <w:jc w:val="both"/>
        <w:rPr>
          <w:rFonts w:ascii="Times New Roman" w:eastAsia="Times New Roman" w:hAnsi="Times New Roman" w:cs="Times New Roman"/>
          <w:sz w:val="24"/>
          <w:szCs w:val="24"/>
        </w:rPr>
      </w:pPr>
      <w:r w:rsidRPr="00D3376C">
        <w:rPr>
          <w:rFonts w:ascii="Times New Roman" w:eastAsia="Times New Roman" w:hAnsi="Times New Roman" w:cs="Times New Roman"/>
          <w:sz w:val="24"/>
          <w:szCs w:val="24"/>
        </w:rPr>
        <w:t>The current wave of Mizrahi protest is led by third-generation Mizrahi young people seeking to revitalize the public discourse about the “ethnic demon” (‘ha-shed ha-</w:t>
      </w:r>
      <w:proofErr w:type="spellStart"/>
      <w:r w:rsidRPr="00D3376C">
        <w:rPr>
          <w:rFonts w:ascii="Times New Roman" w:eastAsia="Times New Roman" w:hAnsi="Times New Roman" w:cs="Times New Roman"/>
          <w:sz w:val="24"/>
          <w:szCs w:val="24"/>
        </w:rPr>
        <w:t>adati</w:t>
      </w:r>
      <w:proofErr w:type="spellEnd"/>
      <w:r w:rsidRPr="00D3376C">
        <w:rPr>
          <w:rFonts w:ascii="Times New Roman" w:eastAsia="Times New Roman" w:hAnsi="Times New Roman" w:cs="Times New Roman"/>
          <w:sz w:val="24"/>
          <w:szCs w:val="24"/>
        </w:rPr>
        <w:t xml:space="preserve">' in Hebrew), as actors in the left-liberal activist space in the city of Tel Aviv-Yafo. One of the main questions informing my study is what motivates these young activists -- who are already assimilated within Israeli society, and who do not suffer directly from the same hardships faced by their immigrant grandparents --- to invest themselves and </w:t>
      </w:r>
      <w:r w:rsidRPr="00D3376C">
        <w:rPr>
          <w:rFonts w:ascii="Times New Roman" w:eastAsia="Times New Roman" w:hAnsi="Times New Roman" w:cs="Times New Roman"/>
          <w:sz w:val="24"/>
          <w:szCs w:val="24"/>
        </w:rPr>
        <w:lastRenderedPageBreak/>
        <w:t>pay a personal price for their role as Mizrahi activists. This question is addressed by combining a macro-structural perspective on the social dynamics within this field of activism and its repertoire of contention, with a micro-analysis of the activists’ self-presentation narratives as part of their collective identity construction process</w:t>
      </w:r>
      <w:r w:rsidRPr="00D3376C">
        <w:rPr>
          <w:rFonts w:ascii="Times New Roman" w:eastAsia="Times New Roman" w:hAnsi="Times New Roman" w:cs="Times New Roman"/>
          <w:sz w:val="24"/>
          <w:szCs w:val="24"/>
          <w:rtl/>
        </w:rPr>
        <w:t>.</w:t>
      </w:r>
    </w:p>
    <w:p w14:paraId="207B0744" w14:textId="77777777" w:rsidR="00D3376C" w:rsidRPr="00D3376C" w:rsidRDefault="00D3376C" w:rsidP="00D3376C">
      <w:pPr>
        <w:bidi w:val="0"/>
        <w:spacing w:before="240" w:after="240" w:line="360" w:lineRule="auto"/>
        <w:jc w:val="both"/>
        <w:rPr>
          <w:rFonts w:ascii="Times New Roman" w:eastAsia="Times New Roman" w:hAnsi="Times New Roman" w:cs="Times New Roman"/>
          <w:sz w:val="24"/>
          <w:szCs w:val="24"/>
        </w:rPr>
      </w:pPr>
      <w:r w:rsidRPr="00D3376C">
        <w:rPr>
          <w:rFonts w:ascii="Times New Roman" w:eastAsia="Times New Roman" w:hAnsi="Times New Roman" w:cs="Times New Roman"/>
          <w:sz w:val="24"/>
          <w:szCs w:val="24"/>
        </w:rPr>
        <w:t>The research methodology includes analysis of three types of materials collected between the years 2010-2020: (1) In-depth interviews with twenty leading activists, to which discourse analysis tools are applied, focusing on the discursive strategies of constructing life stories about ‘how and why’ they became activists; (2) Written and oral texts, by movement participants or other actors engaged in these activities on various platforms (journalism, social media, books, songs, films, television programs and more); (3) Observation of various events and meeting arenas through which the field of activism in Tel Aviv is constructed, and that of Mizrahi activism in particular</w:t>
      </w:r>
      <w:r w:rsidRPr="00D3376C">
        <w:rPr>
          <w:rFonts w:ascii="Times New Roman" w:eastAsia="Times New Roman" w:hAnsi="Times New Roman" w:cs="Times New Roman"/>
          <w:sz w:val="24"/>
          <w:szCs w:val="24"/>
          <w:rtl/>
        </w:rPr>
        <w:t>.</w:t>
      </w:r>
    </w:p>
    <w:p w14:paraId="2AD27F71" w14:textId="77777777" w:rsidR="00D3376C" w:rsidRPr="00D3376C" w:rsidRDefault="00D3376C" w:rsidP="00D3376C">
      <w:pPr>
        <w:bidi w:val="0"/>
        <w:spacing w:before="240" w:after="240" w:line="360" w:lineRule="auto"/>
        <w:jc w:val="both"/>
        <w:rPr>
          <w:rFonts w:ascii="Times New Roman" w:eastAsia="Times New Roman" w:hAnsi="Times New Roman" w:cs="Times New Roman"/>
          <w:sz w:val="24"/>
          <w:szCs w:val="24"/>
        </w:rPr>
      </w:pPr>
      <w:r w:rsidRPr="00D3376C">
        <w:rPr>
          <w:rFonts w:ascii="Times New Roman" w:eastAsia="Times New Roman" w:hAnsi="Times New Roman" w:cs="Times New Roman" w:hint="cs"/>
          <w:sz w:val="24"/>
          <w:szCs w:val="24"/>
        </w:rPr>
        <w:t>T</w:t>
      </w:r>
      <w:r w:rsidRPr="00D3376C">
        <w:rPr>
          <w:rFonts w:ascii="Times New Roman" w:eastAsia="Times New Roman" w:hAnsi="Times New Roman" w:cs="Times New Roman"/>
          <w:sz w:val="24"/>
          <w:szCs w:val="24"/>
        </w:rPr>
        <w:t>he analysis proceeds in three chapters.</w:t>
      </w:r>
      <w:r w:rsidRPr="00D3376C">
        <w:rPr>
          <w:rFonts w:ascii="Times New Roman" w:eastAsia="Times New Roman" w:hAnsi="Times New Roman" w:cs="Times New Roman"/>
          <w:b/>
          <w:bCs/>
          <w:sz w:val="24"/>
          <w:szCs w:val="24"/>
        </w:rPr>
        <w:t xml:space="preserve"> The first chapter</w:t>
      </w:r>
      <w:r w:rsidRPr="00D3376C">
        <w:rPr>
          <w:rFonts w:ascii="Times New Roman" w:eastAsia="Times New Roman" w:hAnsi="Times New Roman" w:cs="Times New Roman"/>
          <w:sz w:val="24"/>
          <w:szCs w:val="24"/>
        </w:rPr>
        <w:t xml:space="preserve"> </w:t>
      </w:r>
      <w:r w:rsidRPr="00D3376C">
        <w:rPr>
          <w:rFonts w:ascii="Times New Roman" w:eastAsia="Times New Roman" w:hAnsi="Times New Roman" w:cs="Times New Roman"/>
          <w:b/>
          <w:bCs/>
          <w:sz w:val="24"/>
          <w:szCs w:val="24"/>
        </w:rPr>
        <w:t>of analysis</w:t>
      </w:r>
      <w:r w:rsidRPr="00D3376C">
        <w:rPr>
          <w:rFonts w:ascii="Times New Roman" w:eastAsia="Times New Roman" w:hAnsi="Times New Roman" w:cs="Times New Roman"/>
          <w:sz w:val="24"/>
          <w:szCs w:val="24"/>
        </w:rPr>
        <w:t xml:space="preserve"> addresses the question ‘who are the people who make an active choice to participate in collective action’, by tracing the activists’ common habitus – their background, trajectories, and taste preferences (in the broader sense). Following Pierre Bourdieu's theory of practice (Bourdieu 1984; Crossley 2002a), the Tel Aviv space of activism is perceived here as a distinct field of action. Those operating in this field share a 'resistance habitus' (Crossley 1999; 2003) characterized by certain common depositions and the internalization of the appropriate skills needed 'to become activists' in this field. The Mizrahi activist's habitus emerges from their life stories – through accounts of their past, of their interactions with other activists, and of their own habits and activities today. This habitus is reflected in their common taste preferences based on a shared socio-economic background, and the adoption of a lifestyle and related </w:t>
      </w:r>
      <w:proofErr w:type="spellStart"/>
      <w:r w:rsidRPr="00D3376C">
        <w:rPr>
          <w:rFonts w:ascii="Times New Roman" w:eastAsia="Times New Roman" w:hAnsi="Times New Roman" w:cs="Times New Roman"/>
          <w:sz w:val="24"/>
          <w:szCs w:val="24"/>
        </w:rPr>
        <w:t>ethoses</w:t>
      </w:r>
      <w:proofErr w:type="spellEnd"/>
      <w:r w:rsidRPr="00D3376C">
        <w:rPr>
          <w:rFonts w:ascii="Times New Roman" w:eastAsia="Times New Roman" w:hAnsi="Times New Roman" w:cs="Times New Roman"/>
          <w:sz w:val="24"/>
          <w:szCs w:val="24"/>
        </w:rPr>
        <w:t xml:space="preserve"> in respect to education, family ties, and cultural inclinations and social networks. An analysis of these features allows to identify the contours of activists' habitus in general, and specifically of the educated left-liberal Mizrahi young activists (which is not necessarily the dominant socio-political tendency among </w:t>
      </w:r>
      <w:proofErr w:type="spellStart"/>
      <w:r w:rsidRPr="00D3376C">
        <w:rPr>
          <w:rFonts w:ascii="Times New Roman" w:eastAsia="Times New Roman" w:hAnsi="Times New Roman" w:cs="Times New Roman"/>
          <w:sz w:val="24"/>
          <w:szCs w:val="24"/>
        </w:rPr>
        <w:t>Mizrahim</w:t>
      </w:r>
      <w:proofErr w:type="spellEnd"/>
      <w:r w:rsidRPr="00D3376C">
        <w:rPr>
          <w:rFonts w:ascii="Times New Roman" w:eastAsia="Times New Roman" w:hAnsi="Times New Roman" w:cs="Times New Roman"/>
          <w:sz w:val="24"/>
          <w:szCs w:val="24"/>
        </w:rPr>
        <w:t>), which frames their tendency to join collective action</w:t>
      </w:r>
      <w:r w:rsidRPr="00D3376C">
        <w:rPr>
          <w:rFonts w:ascii="Times New Roman" w:eastAsia="Times New Roman" w:hAnsi="Times New Roman" w:cs="Times New Roman"/>
          <w:sz w:val="24"/>
          <w:szCs w:val="24"/>
          <w:rtl/>
        </w:rPr>
        <w:t>.</w:t>
      </w:r>
    </w:p>
    <w:p w14:paraId="686FCD51" w14:textId="77777777" w:rsidR="00D3376C" w:rsidRPr="00D3376C" w:rsidRDefault="00D3376C" w:rsidP="00D3376C">
      <w:pPr>
        <w:bidi w:val="0"/>
        <w:spacing w:before="240" w:after="240" w:line="360" w:lineRule="auto"/>
        <w:jc w:val="both"/>
        <w:rPr>
          <w:rFonts w:ascii="Times New Roman" w:eastAsia="Times New Roman" w:hAnsi="Times New Roman" w:cs="Times New Roman"/>
          <w:sz w:val="24"/>
          <w:szCs w:val="24"/>
        </w:rPr>
      </w:pPr>
      <w:r w:rsidRPr="00D3376C">
        <w:rPr>
          <w:rFonts w:ascii="Times New Roman" w:eastAsia="Times New Roman" w:hAnsi="Times New Roman" w:cs="Times New Roman"/>
          <w:sz w:val="24"/>
          <w:szCs w:val="24"/>
        </w:rPr>
        <w:t xml:space="preserve">As emerges from the findings, the Mizrahi activists share a </w:t>
      </w:r>
      <w:r w:rsidRPr="00D3376C">
        <w:rPr>
          <w:rFonts w:ascii="Times New Roman" w:eastAsia="Times New Roman" w:hAnsi="Times New Roman" w:cs="Times New Roman"/>
          <w:i/>
          <w:iCs/>
          <w:sz w:val="24"/>
          <w:szCs w:val="24"/>
        </w:rPr>
        <w:t xml:space="preserve">habitus </w:t>
      </w:r>
      <w:proofErr w:type="spellStart"/>
      <w:r w:rsidRPr="00D3376C">
        <w:rPr>
          <w:rFonts w:ascii="Times New Roman" w:eastAsia="Times New Roman" w:hAnsi="Times New Roman" w:cs="Times New Roman"/>
          <w:i/>
          <w:iCs/>
          <w:sz w:val="24"/>
          <w:szCs w:val="24"/>
        </w:rPr>
        <w:t>clivé</w:t>
      </w:r>
      <w:proofErr w:type="spellEnd"/>
      <w:r w:rsidRPr="00D3376C">
        <w:rPr>
          <w:rFonts w:ascii="Times New Roman" w:eastAsia="Times New Roman" w:hAnsi="Times New Roman" w:cs="Times New Roman"/>
          <w:sz w:val="24"/>
          <w:szCs w:val="24"/>
        </w:rPr>
        <w:t xml:space="preserve"> (cleft habitus) in Bourdieu's terms (Bourdieu 2007) – a not always harmonious combination, often a conflictual one, between two </w:t>
      </w:r>
      <w:proofErr w:type="spellStart"/>
      <w:r w:rsidRPr="00D3376C">
        <w:rPr>
          <w:rFonts w:ascii="Times New Roman" w:eastAsia="Times New Roman" w:hAnsi="Times New Roman" w:cs="Times New Roman"/>
          <w:sz w:val="24"/>
          <w:szCs w:val="24"/>
        </w:rPr>
        <w:t>habituses</w:t>
      </w:r>
      <w:proofErr w:type="spellEnd"/>
      <w:r w:rsidRPr="00D3376C">
        <w:rPr>
          <w:rFonts w:ascii="Times New Roman" w:eastAsia="Times New Roman" w:hAnsi="Times New Roman" w:cs="Times New Roman"/>
          <w:sz w:val="24"/>
          <w:szCs w:val="24"/>
        </w:rPr>
        <w:t xml:space="preserve"> representing the different phases of their life </w:t>
      </w:r>
      <w:r w:rsidRPr="00D3376C">
        <w:rPr>
          <w:rFonts w:ascii="Times New Roman" w:eastAsia="Times New Roman" w:hAnsi="Times New Roman" w:cs="Times New Roman"/>
          <w:sz w:val="24"/>
          <w:szCs w:val="24"/>
        </w:rPr>
        <w:lastRenderedPageBreak/>
        <w:t>trajectory: the ‘kid from the neighborhood’, and the ‘contemporary intellectual’. Most of the Mizrahi activists are young, educated professionals (most of them with at least a bachelor's degree) in their mid-thirties or early forties, living and working in Tel Aviv-Yafo, who grew up in the social or geographical periphery, in what they call the 'Mizrahi Ghetto'. They share a narrative of the formation of their 'Mizrahi consciousness' as a disillusionment process that evolved in two crucial stages: First, the formation of being 'Mizrahi' and the internalization of related skills during their childhood in the Mizrahi neighborhood, along the creation of the dichotomy US (the '</w:t>
      </w:r>
      <w:proofErr w:type="spellStart"/>
      <w:r w:rsidRPr="00D3376C">
        <w:rPr>
          <w:rFonts w:ascii="Times New Roman" w:eastAsia="Times New Roman" w:hAnsi="Times New Roman" w:cs="Times New Roman"/>
          <w:sz w:val="24"/>
          <w:szCs w:val="24"/>
        </w:rPr>
        <w:t>Mizrahim</w:t>
      </w:r>
      <w:proofErr w:type="spellEnd"/>
      <w:r w:rsidRPr="00D3376C">
        <w:rPr>
          <w:rFonts w:ascii="Times New Roman" w:eastAsia="Times New Roman" w:hAnsi="Times New Roman" w:cs="Times New Roman"/>
          <w:sz w:val="24"/>
          <w:szCs w:val="24"/>
        </w:rPr>
        <w:t xml:space="preserve">') vs. THEM (the 'Ashkenazim'). </w:t>
      </w:r>
    </w:p>
    <w:p w14:paraId="24249044" w14:textId="77777777" w:rsidR="00D3376C" w:rsidRPr="00D3376C" w:rsidRDefault="00D3376C" w:rsidP="00D3376C">
      <w:pPr>
        <w:bidi w:val="0"/>
        <w:spacing w:before="240" w:after="240" w:line="360" w:lineRule="auto"/>
        <w:jc w:val="both"/>
        <w:rPr>
          <w:rFonts w:ascii="Times New Roman" w:eastAsia="Times New Roman" w:hAnsi="Times New Roman" w:cs="Times New Roman"/>
          <w:sz w:val="24"/>
          <w:szCs w:val="24"/>
        </w:rPr>
      </w:pPr>
      <w:r w:rsidRPr="00D3376C">
        <w:rPr>
          <w:rFonts w:ascii="Times New Roman" w:eastAsia="Times New Roman" w:hAnsi="Times New Roman" w:cs="Times New Roman"/>
          <w:sz w:val="24"/>
          <w:szCs w:val="24"/>
        </w:rPr>
        <w:t>However, even at this early stage, they describe themselves as different from other children in their immediate social environment, including their families. As part of this anomaly, they recount their process of '</w:t>
      </w:r>
      <w:proofErr w:type="spellStart"/>
      <w:r w:rsidRPr="00D3376C">
        <w:rPr>
          <w:rFonts w:ascii="Times New Roman" w:eastAsia="Times New Roman" w:hAnsi="Times New Roman" w:cs="Times New Roman"/>
          <w:sz w:val="24"/>
          <w:szCs w:val="24"/>
        </w:rPr>
        <w:t>hishtaknezut</w:t>
      </w:r>
      <w:proofErr w:type="spellEnd"/>
      <w:r w:rsidRPr="00D3376C">
        <w:rPr>
          <w:rFonts w:ascii="Times New Roman" w:eastAsia="Times New Roman" w:hAnsi="Times New Roman" w:cs="Times New Roman"/>
          <w:sz w:val="24"/>
          <w:szCs w:val="24"/>
        </w:rPr>
        <w:t xml:space="preserve">' (Hebrew slang for 'acting white'; </w:t>
      </w:r>
      <w:proofErr w:type="spellStart"/>
      <w:r w:rsidRPr="00D3376C">
        <w:rPr>
          <w:rFonts w:ascii="Times New Roman" w:eastAsia="Times New Roman" w:hAnsi="Times New Roman" w:cs="Times New Roman"/>
          <w:sz w:val="24"/>
          <w:szCs w:val="24"/>
        </w:rPr>
        <w:t>Sasson</w:t>
      </w:r>
      <w:proofErr w:type="spellEnd"/>
      <w:r w:rsidRPr="00D3376C">
        <w:rPr>
          <w:rFonts w:ascii="Times New Roman" w:eastAsia="Times New Roman" w:hAnsi="Times New Roman" w:cs="Times New Roman"/>
          <w:sz w:val="24"/>
          <w:szCs w:val="24"/>
        </w:rPr>
        <w:t>-Levi &amp; Shoshana 2013), which began in adolescence and continued later when they left the neighborhood (for the army, for the university or to go abroad). This process, as the first stage of their 'turnover', includes physical and mental distancing from the family and the neighborhood and adopting cultural elements perceived as 'Ashkenazi' such as an attraction to intellectualism, choosing humanities studies in academia, adopting left-liberal ideas, and joining the Tel Aviv activist circles. However, once they have re-positioned themselves and gained status in their new intellectual world, there occurred their second turnover -- the process of 'going back to their roots’. At this point in their lives, the Mizrahi identity was perceived as a positive resource that marked their distinction from other actors in their social world, and particularly from the 'Ashkenazi' actors in the field of activism</w:t>
      </w:r>
      <w:r w:rsidRPr="00D3376C">
        <w:rPr>
          <w:rFonts w:ascii="Times New Roman" w:eastAsia="Times New Roman" w:hAnsi="Times New Roman" w:cs="Times New Roman"/>
          <w:sz w:val="24"/>
          <w:szCs w:val="24"/>
          <w:rtl/>
        </w:rPr>
        <w:t>.</w:t>
      </w:r>
    </w:p>
    <w:p w14:paraId="29BF5380" w14:textId="77777777" w:rsidR="00D3376C" w:rsidRPr="00D3376C" w:rsidRDefault="00D3376C" w:rsidP="00D3376C">
      <w:pPr>
        <w:bidi w:val="0"/>
        <w:spacing w:before="240" w:after="240" w:line="360" w:lineRule="auto"/>
        <w:jc w:val="both"/>
        <w:rPr>
          <w:rFonts w:ascii="Times New Roman" w:eastAsia="Times New Roman" w:hAnsi="Times New Roman" w:cs="Times New Roman"/>
          <w:sz w:val="24"/>
          <w:szCs w:val="24"/>
        </w:rPr>
      </w:pPr>
      <w:r w:rsidRPr="00D3376C">
        <w:rPr>
          <w:rFonts w:ascii="Times New Roman" w:eastAsia="Times New Roman" w:hAnsi="Times New Roman" w:cs="Times New Roman"/>
          <w:sz w:val="24"/>
          <w:szCs w:val="24"/>
        </w:rPr>
        <w:t xml:space="preserve">The transition between these worlds creates the cleft habitus. On the one hand, these people have the skills to act naturally in both worlds (the 'neighborhood' and the intellectual fields), but at the same time, they also describe experiencing an identity crisis and a lack of belonging in both worlds. The desire to reconnect with the 'neighborhood' is expressed in their accentuated embracement and re-interpretation of practices perceived as Mizrahi and moving away from what is perceived as Ashkenazi. Moreover, already integrated into their new world and having internalized the appropriate dispositions of action, the Mizrahi activists make a point of refuting the possibility that a particular routine of their lifestyle may be perceived as 'Ashkenazi'. </w:t>
      </w:r>
      <w:r w:rsidRPr="00D3376C">
        <w:rPr>
          <w:rFonts w:ascii="Times New Roman" w:eastAsia="Times New Roman" w:hAnsi="Times New Roman" w:cs="Times New Roman"/>
          <w:sz w:val="24"/>
          <w:szCs w:val="24"/>
        </w:rPr>
        <w:lastRenderedPageBreak/>
        <w:t>They do this via two complementary discourse strategies: either presenting their action modes as 'non-Ashkenazi' by nature, or '</w:t>
      </w:r>
      <w:proofErr w:type="spellStart"/>
      <w:r w:rsidRPr="00D3376C">
        <w:rPr>
          <w:rFonts w:ascii="Times New Roman" w:eastAsia="Times New Roman" w:hAnsi="Times New Roman" w:cs="Times New Roman"/>
          <w:sz w:val="24"/>
          <w:szCs w:val="24"/>
        </w:rPr>
        <w:t>orientalizing</w:t>
      </w:r>
      <w:proofErr w:type="spellEnd"/>
      <w:r w:rsidRPr="00D3376C">
        <w:rPr>
          <w:rFonts w:ascii="Times New Roman" w:eastAsia="Times New Roman" w:hAnsi="Times New Roman" w:cs="Times New Roman"/>
          <w:sz w:val="24"/>
          <w:szCs w:val="24"/>
        </w:rPr>
        <w:t>' them (elaborating on their ‘Mizrahi ness’), or both</w:t>
      </w:r>
      <w:r w:rsidRPr="00D3376C">
        <w:rPr>
          <w:rFonts w:ascii="Times New Roman" w:eastAsia="Times New Roman" w:hAnsi="Times New Roman" w:cs="Times New Roman"/>
          <w:sz w:val="24"/>
          <w:szCs w:val="24"/>
          <w:rtl/>
        </w:rPr>
        <w:t>.</w:t>
      </w:r>
    </w:p>
    <w:p w14:paraId="2BF32453" w14:textId="77777777" w:rsidR="00D3376C" w:rsidRPr="00D3376C" w:rsidRDefault="00D3376C" w:rsidP="00D3376C">
      <w:pPr>
        <w:bidi w:val="0"/>
        <w:spacing w:before="240" w:after="240" w:line="360" w:lineRule="auto"/>
        <w:jc w:val="both"/>
        <w:rPr>
          <w:rFonts w:ascii="Times New Roman" w:eastAsia="Times New Roman" w:hAnsi="Times New Roman" w:cs="Times New Roman"/>
          <w:sz w:val="24"/>
          <w:szCs w:val="24"/>
        </w:rPr>
      </w:pPr>
      <w:r w:rsidRPr="00D3376C">
        <w:rPr>
          <w:rFonts w:ascii="Times New Roman" w:eastAsia="Times New Roman" w:hAnsi="Times New Roman" w:cs="Times New Roman"/>
          <w:sz w:val="24"/>
          <w:szCs w:val="24"/>
        </w:rPr>
        <w:t xml:space="preserve">Their shared activist habitus is reflected in the ways they talk about a wide range of practical and emotional aspects of their lives, from participation in the activist circles, their </w:t>
      </w:r>
      <w:proofErr w:type="gramStart"/>
      <w:r w:rsidRPr="00D3376C">
        <w:rPr>
          <w:rFonts w:ascii="Times New Roman" w:eastAsia="Times New Roman" w:hAnsi="Times New Roman" w:cs="Times New Roman"/>
          <w:sz w:val="24"/>
          <w:szCs w:val="24"/>
        </w:rPr>
        <w:t>institutions</w:t>
      </w:r>
      <w:proofErr w:type="gramEnd"/>
      <w:r w:rsidRPr="00D3376C">
        <w:rPr>
          <w:rFonts w:ascii="Times New Roman" w:eastAsia="Times New Roman" w:hAnsi="Times New Roman" w:cs="Times New Roman"/>
          <w:sz w:val="24"/>
          <w:szCs w:val="24"/>
        </w:rPr>
        <w:t xml:space="preserve"> and networks, to personal dilemmas, wavering between emotional rewards for their activism and the price they pay for it (e.g., in family and societal relationships, or in economic compromises). Prominent emotional and ethical elements of these activists' identity talk include a 'natural' and 'innate' disposition to pursue justice, to tolerate otherness, and to revolt. These emotional and moral dispositions are presented in their talk as compelling forces that led them to join the world of left-liberal-Mizrahi activism. As teenagers who were disposed from childhood to mark personal distance from their social environment and pursue interests that did not match those of their peers in the 'neighborhood', having developed a self-perception as rebellious, altruistic, and 'pursuers of justice', they tend in later life to associate with people sharing similar propensities and join collective action for the sake of 'society' or the 'Other'. In a social environment where rebelliousness and altruism, as the dual ethos of exceptionalism and personal entrepreneurship, are considered valued identity resources, people who adopt them also tend to take risks and pay a personal price as part of constructing their image as the 'right person' and positioning themselves in the same field</w:t>
      </w:r>
      <w:r w:rsidRPr="00D3376C">
        <w:rPr>
          <w:rFonts w:ascii="Times New Roman" w:eastAsia="Times New Roman" w:hAnsi="Times New Roman" w:cs="Times New Roman"/>
          <w:sz w:val="24"/>
          <w:szCs w:val="24"/>
          <w:rtl/>
        </w:rPr>
        <w:t>.</w:t>
      </w:r>
    </w:p>
    <w:p w14:paraId="29C5614A" w14:textId="77777777" w:rsidR="00D3376C" w:rsidRPr="00D3376C" w:rsidRDefault="00D3376C" w:rsidP="00D3376C">
      <w:pPr>
        <w:bidi w:val="0"/>
        <w:spacing w:before="240" w:after="240" w:line="360" w:lineRule="auto"/>
        <w:jc w:val="both"/>
        <w:rPr>
          <w:rFonts w:ascii="Times New Roman" w:eastAsia="Times New Roman" w:hAnsi="Times New Roman" w:cs="Times New Roman"/>
          <w:sz w:val="24"/>
          <w:szCs w:val="24"/>
        </w:rPr>
      </w:pPr>
      <w:r w:rsidRPr="00D3376C">
        <w:rPr>
          <w:rFonts w:ascii="Times New Roman" w:eastAsia="Times New Roman" w:hAnsi="Times New Roman" w:cs="Times New Roman"/>
          <w:b/>
          <w:bCs/>
          <w:sz w:val="24"/>
          <w:szCs w:val="24"/>
        </w:rPr>
        <w:t>The second chapter</w:t>
      </w:r>
      <w:r w:rsidRPr="00D3376C">
        <w:rPr>
          <w:rFonts w:ascii="Times New Roman" w:eastAsia="Times New Roman" w:hAnsi="Times New Roman" w:cs="Times New Roman"/>
          <w:sz w:val="24"/>
          <w:szCs w:val="24"/>
        </w:rPr>
        <w:t xml:space="preserve"> </w:t>
      </w:r>
      <w:r w:rsidRPr="00D3376C">
        <w:rPr>
          <w:rFonts w:ascii="Times New Roman" w:eastAsia="Times New Roman" w:hAnsi="Times New Roman" w:cs="Times New Roman"/>
          <w:b/>
          <w:bCs/>
          <w:sz w:val="24"/>
          <w:szCs w:val="24"/>
        </w:rPr>
        <w:t>of analysis</w:t>
      </w:r>
      <w:r w:rsidRPr="00D3376C">
        <w:rPr>
          <w:rFonts w:ascii="Times New Roman" w:eastAsia="Times New Roman" w:hAnsi="Times New Roman" w:cs="Times New Roman"/>
          <w:sz w:val="24"/>
          <w:szCs w:val="24"/>
        </w:rPr>
        <w:t xml:space="preserve"> examines the social dynamics of the field of activism in Tel Aviv and the process underlying the current Mizrahi wave of protest. As in any social field, the actors – the activists – set the boundaries of membership (who belongs and who does not) through practices that mark their distinction from others, those who do not belong (Bourdieu 2005a). But at the same time, an intra-group distinction dynamic is also at play between the activists, contesting over the field resources (material and symbolic, translated into prestige and status; Bourdieu 1985). The analysis of this social dynamics in the activist field in Tel Aviv and the struggles between its various groups reveals the field's assets (what is perceived as a resource, which confers prestige and status), over which the young Mizrahi activist struggle, and through which they are formed as a group. This internal struggle is shaped by the </w:t>
      </w:r>
      <w:r w:rsidRPr="00D3376C">
        <w:rPr>
          <w:rFonts w:ascii="Times New Roman" w:eastAsia="Times New Roman" w:hAnsi="Times New Roman" w:cs="Times New Roman"/>
          <w:sz w:val="24"/>
          <w:szCs w:val="24"/>
        </w:rPr>
        <w:lastRenderedPageBreak/>
        <w:t>interactions which the young Mizrahi activists maintain on three levels – with other activist groups at the same time and space, between the different contemporary Mizrahi activist groups, and with previous-generations Mizrahi activists</w:t>
      </w:r>
      <w:r w:rsidRPr="00D3376C">
        <w:rPr>
          <w:rFonts w:ascii="Times New Roman" w:eastAsia="Times New Roman" w:hAnsi="Times New Roman" w:cs="Times New Roman"/>
          <w:sz w:val="24"/>
          <w:szCs w:val="24"/>
          <w:rtl/>
        </w:rPr>
        <w:t>.</w:t>
      </w:r>
    </w:p>
    <w:p w14:paraId="14322542" w14:textId="77777777" w:rsidR="00D3376C" w:rsidRPr="00D3376C" w:rsidRDefault="00D3376C" w:rsidP="00D3376C">
      <w:pPr>
        <w:bidi w:val="0"/>
        <w:spacing w:before="240" w:after="240" w:line="360" w:lineRule="auto"/>
        <w:jc w:val="both"/>
        <w:rPr>
          <w:rFonts w:ascii="Times New Roman" w:eastAsia="Times New Roman" w:hAnsi="Times New Roman" w:cs="Times New Roman"/>
          <w:sz w:val="24"/>
          <w:szCs w:val="24"/>
        </w:rPr>
      </w:pPr>
      <w:r w:rsidRPr="00D3376C">
        <w:rPr>
          <w:rFonts w:ascii="Times New Roman" w:eastAsia="Times New Roman" w:hAnsi="Times New Roman" w:cs="Times New Roman"/>
          <w:sz w:val="24"/>
          <w:szCs w:val="24"/>
        </w:rPr>
        <w:t xml:space="preserve">The struggle over defining the activists' capital took a turn in 2011 with the outbreak of the 'tents protest' in Tel Aviv. This protest gained ground and spread beyond the founding activist circles, to create a 'revolution within a revolution' and a fundamental change in the distribution of assets in the field of activism, when the Ashkenazi activists lost dominance to the new Mizrahi activists. With the intensification of the protest and its growing popularity, attempts to change its focus and leadership gained physical presence by setting up alternative encampments. </w:t>
      </w:r>
      <w:proofErr w:type="gramStart"/>
      <w:r w:rsidRPr="00D3376C">
        <w:rPr>
          <w:rFonts w:ascii="Times New Roman" w:eastAsia="Times New Roman" w:hAnsi="Times New Roman" w:cs="Times New Roman"/>
          <w:sz w:val="24"/>
          <w:szCs w:val="24"/>
        </w:rPr>
        <w:t>This included encampments</w:t>
      </w:r>
      <w:proofErr w:type="gramEnd"/>
      <w:r w:rsidRPr="00D3376C">
        <w:rPr>
          <w:rFonts w:ascii="Times New Roman" w:eastAsia="Times New Roman" w:hAnsi="Times New Roman" w:cs="Times New Roman"/>
          <w:sz w:val="24"/>
          <w:szCs w:val="24"/>
        </w:rPr>
        <w:t xml:space="preserve"> set up by veteran Mizrahi activists, already well-known figures in the sphere of social activism. Thereby, a connection was created between the veteran Mizrahi activists – key members of previous-generation Mizrahi movement – and young ones, who have entered the field by joining the tents protest, and some of whom later became the leaders of the new wave of Mizrahi protest. The bonding between these young people and the veteran Mizrahi activists was perceived in this context as ‘natural’, based on the identification between ethnicity and social distress, in a way that undermined the legitimacy of non-Mizrahi activists to lead a social justice struggle. The main argument was that the Ashkenazi leadership is inapt for a social protest as it represents in itself </w:t>
      </w:r>
      <w:r w:rsidRPr="00D3376C">
        <w:rPr>
          <w:rFonts w:ascii="Times New Roman" w:eastAsia="Times New Roman" w:hAnsi="Times New Roman" w:cs="Times New Roman"/>
          <w:sz w:val="24"/>
          <w:szCs w:val="24"/>
        </w:rPr>
        <w:softHyphen/>
      </w:r>
      <w:r w:rsidRPr="00D3376C">
        <w:rPr>
          <w:rFonts w:ascii="Times New Roman" w:eastAsia="Times New Roman" w:hAnsi="Times New Roman" w:cs="Times New Roman"/>
          <w:sz w:val="24"/>
          <w:szCs w:val="24"/>
        </w:rPr>
        <w:softHyphen/>
      </w:r>
      <w:r w:rsidRPr="00D3376C">
        <w:rPr>
          <w:rFonts w:ascii="Garamond" w:eastAsia="Times New Roman" w:hAnsi="Garamond" w:cs="Times New Roman"/>
        </w:rPr>
        <w:t xml:space="preserve"> </w:t>
      </w:r>
      <w:r w:rsidRPr="00D3376C">
        <w:rPr>
          <w:rFonts w:ascii="Times New Roman" w:eastAsia="Times New Roman" w:hAnsi="Times New Roman" w:cs="Times New Roman"/>
          <w:sz w:val="24"/>
          <w:szCs w:val="24"/>
        </w:rPr>
        <w:t>the privileged upper-middle-class, thus detached from the real hard</w:t>
      </w:r>
      <w:r w:rsidRPr="00D3376C">
        <w:rPr>
          <w:rFonts w:ascii="Times New Roman" w:eastAsia="Times New Roman" w:hAnsi="Times New Roman" w:cs="Times New Roman"/>
          <w:sz w:val="24"/>
          <w:szCs w:val="24"/>
        </w:rPr>
        <w:softHyphen/>
      </w:r>
      <w:r w:rsidRPr="00D3376C">
        <w:rPr>
          <w:rFonts w:ascii="Times New Roman" w:eastAsia="Times New Roman" w:hAnsi="Times New Roman" w:cs="Times New Roman"/>
          <w:sz w:val="24"/>
          <w:szCs w:val="24"/>
        </w:rPr>
        <w:softHyphen/>
      </w:r>
      <w:r w:rsidRPr="00D3376C">
        <w:rPr>
          <w:rFonts w:ascii="Times New Roman" w:eastAsia="Times New Roman" w:hAnsi="Times New Roman" w:cs="Times New Roman"/>
          <w:sz w:val="24"/>
          <w:szCs w:val="24"/>
        </w:rPr>
        <w:softHyphen/>
        <w:t xml:space="preserve">ships of the disadvantaged populations. This, unlike the Mizrahi activists </w:t>
      </w:r>
      <w:proofErr w:type="gramStart"/>
      <w:r w:rsidRPr="00D3376C">
        <w:rPr>
          <w:rFonts w:ascii="Times New Roman" w:eastAsia="Times New Roman" w:hAnsi="Times New Roman" w:cs="Times New Roman"/>
          <w:sz w:val="24"/>
          <w:szCs w:val="24"/>
        </w:rPr>
        <w:t>whose</w:t>
      </w:r>
      <w:proofErr w:type="gramEnd"/>
      <w:r w:rsidRPr="00D3376C">
        <w:rPr>
          <w:rFonts w:ascii="Times New Roman" w:eastAsia="Times New Roman" w:hAnsi="Times New Roman" w:cs="Times New Roman"/>
          <w:sz w:val="24"/>
          <w:szCs w:val="24"/>
        </w:rPr>
        <w:t xml:space="preserve"> caring for the underprivileged is based on personal experience and true understanding of such hardships</w:t>
      </w:r>
      <w:r w:rsidRPr="00D3376C">
        <w:rPr>
          <w:rFonts w:ascii="Times New Roman" w:eastAsia="Times New Roman" w:hAnsi="Times New Roman" w:cs="Times New Roman"/>
          <w:sz w:val="24"/>
          <w:szCs w:val="24"/>
          <w:rtl/>
        </w:rPr>
        <w:t>.</w:t>
      </w:r>
    </w:p>
    <w:p w14:paraId="62CC127E" w14:textId="77777777" w:rsidR="00D3376C" w:rsidRPr="00D3376C" w:rsidRDefault="00D3376C" w:rsidP="00D3376C">
      <w:pPr>
        <w:bidi w:val="0"/>
        <w:spacing w:before="240" w:after="240" w:line="360" w:lineRule="auto"/>
        <w:jc w:val="both"/>
        <w:rPr>
          <w:rFonts w:ascii="Times New Roman" w:eastAsia="Times New Roman" w:hAnsi="Times New Roman" w:cs="Times New Roman"/>
          <w:sz w:val="24"/>
          <w:szCs w:val="24"/>
        </w:rPr>
      </w:pPr>
      <w:r w:rsidRPr="00D3376C">
        <w:rPr>
          <w:rFonts w:ascii="Times New Roman" w:eastAsia="Times New Roman" w:hAnsi="Times New Roman" w:cs="Times New Roman"/>
          <w:sz w:val="24"/>
          <w:szCs w:val="24"/>
        </w:rPr>
        <w:t xml:space="preserve">This complex distinction dynamics within the field of activism further enhanced the tension between Mizrahi and Ashkenazi activists, with the latter losing power vis-à-vis the Mizrahi ones, whose power increased in the aftermath of the Tents Protest. Many new Mizrahi activists joined, and some even became prominent figures in the field of activism and the associated intellectual and cultural arenas in Tel Aviv, such as poetry, </w:t>
      </w:r>
      <w:proofErr w:type="gramStart"/>
      <w:r w:rsidRPr="00D3376C">
        <w:rPr>
          <w:rFonts w:ascii="Times New Roman" w:eastAsia="Times New Roman" w:hAnsi="Times New Roman" w:cs="Times New Roman"/>
          <w:sz w:val="24"/>
          <w:szCs w:val="24"/>
        </w:rPr>
        <w:t>literature</w:t>
      </w:r>
      <w:proofErr w:type="gramEnd"/>
      <w:r w:rsidRPr="00D3376C">
        <w:rPr>
          <w:rFonts w:ascii="Times New Roman" w:eastAsia="Times New Roman" w:hAnsi="Times New Roman" w:cs="Times New Roman"/>
          <w:sz w:val="24"/>
          <w:szCs w:val="24"/>
        </w:rPr>
        <w:t xml:space="preserve"> or music. Later, when the strong position of the Mizrahi group as a leading force of social activism</w:t>
      </w:r>
      <w:r w:rsidRPr="00D3376C">
        <w:rPr>
          <w:rFonts w:ascii="Garamond" w:eastAsia="Times New Roman" w:hAnsi="Garamond" w:cs="Times New Roman"/>
        </w:rPr>
        <w:t xml:space="preserve"> </w:t>
      </w:r>
      <w:r w:rsidRPr="00D3376C">
        <w:rPr>
          <w:rFonts w:ascii="Times New Roman" w:eastAsia="Times New Roman" w:hAnsi="Times New Roman" w:cs="Times New Roman"/>
          <w:sz w:val="24"/>
          <w:szCs w:val="24"/>
        </w:rPr>
        <w:t>had stabilized, internal struggles of control within the Mizrahi group, and over defining the 'activist capital', also intensified</w:t>
      </w:r>
      <w:r w:rsidRPr="00D3376C">
        <w:rPr>
          <w:rFonts w:ascii="Times New Roman" w:eastAsia="Times New Roman" w:hAnsi="Times New Roman" w:cs="Times New Roman"/>
          <w:sz w:val="24"/>
          <w:szCs w:val="24"/>
          <w:rtl/>
        </w:rPr>
        <w:t>.</w:t>
      </w:r>
      <w:r w:rsidRPr="00D3376C">
        <w:rPr>
          <w:rFonts w:ascii="Garamond" w:eastAsia="Times New Roman" w:hAnsi="Garamond" w:cs="Times New Roman"/>
        </w:rPr>
        <w:t xml:space="preserve"> </w:t>
      </w:r>
    </w:p>
    <w:p w14:paraId="49EE4A7C" w14:textId="77777777" w:rsidR="00D3376C" w:rsidRPr="00D3376C" w:rsidRDefault="00D3376C" w:rsidP="00D3376C">
      <w:pPr>
        <w:bidi w:val="0"/>
        <w:spacing w:before="240" w:after="240" w:line="360" w:lineRule="auto"/>
        <w:jc w:val="both"/>
        <w:rPr>
          <w:rFonts w:ascii="Times New Roman" w:eastAsia="Times New Roman" w:hAnsi="Times New Roman" w:cs="Times New Roman"/>
          <w:sz w:val="24"/>
          <w:szCs w:val="24"/>
        </w:rPr>
      </w:pPr>
      <w:r w:rsidRPr="00D3376C">
        <w:rPr>
          <w:rFonts w:ascii="Times New Roman" w:eastAsia="Times New Roman" w:hAnsi="Times New Roman" w:cs="Times New Roman"/>
          <w:sz w:val="24"/>
          <w:szCs w:val="24"/>
        </w:rPr>
        <w:lastRenderedPageBreak/>
        <w:t>As in every field of cultural production, the struggle dynamics between the different social agents in the field of Mizrahi activism took place mainly in terms of ‘populism vs. elitism’. That is, it reflected the controversy between those aspiring to expand public support of their movement by adopting a more pragmatic position, and those who sought to maintain the field's boundaries by enhancing its ideological exclusivity. The tension between these two trends is reflected in the ambivalent discourse of most activists. The distancing of some of them from prevalent left-liberal radical ideas, reflecting a growing ideological pragmatism, allowed expanding the movement's ideas to larger audiences beyond the activism community. This expansion was also supported by the recently rapid social and political changes in Israel, mainly the intensification of the struggle over political hegemony between the old Ashkenazi elite and the new political elite that is perceived as representing the Mizrahi electorate. Yet, despite attempts by some Mizrahi activists to become a ‘mass’ movement, they too have worked to preserve their status as a cultural and social elite group</w:t>
      </w:r>
      <w:r w:rsidRPr="00D3376C">
        <w:rPr>
          <w:rFonts w:ascii="Times New Roman" w:eastAsia="Times New Roman" w:hAnsi="Times New Roman" w:cs="Times New Roman"/>
          <w:sz w:val="24"/>
          <w:szCs w:val="24"/>
          <w:rtl/>
        </w:rPr>
        <w:t>.</w:t>
      </w:r>
    </w:p>
    <w:p w14:paraId="55AC414D" w14:textId="77777777" w:rsidR="00D3376C" w:rsidRPr="00D3376C" w:rsidRDefault="00D3376C" w:rsidP="00D3376C">
      <w:pPr>
        <w:bidi w:val="0"/>
        <w:spacing w:before="240" w:after="240" w:line="360" w:lineRule="auto"/>
        <w:jc w:val="both"/>
        <w:rPr>
          <w:rFonts w:ascii="Times New Roman" w:eastAsia="Times New Roman" w:hAnsi="Times New Roman" w:cs="Times New Roman"/>
          <w:sz w:val="24"/>
          <w:szCs w:val="24"/>
        </w:rPr>
      </w:pPr>
      <w:r w:rsidRPr="00D3376C">
        <w:rPr>
          <w:rFonts w:ascii="Times New Roman" w:eastAsia="Times New Roman" w:hAnsi="Times New Roman" w:cs="Times New Roman"/>
          <w:b/>
          <w:bCs/>
          <w:sz w:val="24"/>
          <w:szCs w:val="24"/>
        </w:rPr>
        <w:t>In the third chapter of analysis</w:t>
      </w:r>
      <w:r w:rsidRPr="00D3376C">
        <w:rPr>
          <w:rFonts w:ascii="Times New Roman" w:eastAsia="Times New Roman" w:hAnsi="Times New Roman" w:cs="Times New Roman"/>
          <w:sz w:val="24"/>
          <w:szCs w:val="24"/>
        </w:rPr>
        <w:t xml:space="preserve">, I examine the Mizrahi activists' modes of operation. As in any cultural field, participating requires familiarity with the accepted modes of action and internalization of the relevant competencies for acting appropriately. Social movement research often discusses the formation of a 'repertoire of contention' – a set of skills and tools available to activists for formulating and disseminating their </w:t>
      </w:r>
      <w:proofErr w:type="gramStart"/>
      <w:r w:rsidRPr="00D3376C">
        <w:rPr>
          <w:rFonts w:ascii="Times New Roman" w:eastAsia="Times New Roman" w:hAnsi="Times New Roman" w:cs="Times New Roman"/>
          <w:sz w:val="24"/>
          <w:szCs w:val="24"/>
        </w:rPr>
        <w:t>goals, and</w:t>
      </w:r>
      <w:proofErr w:type="gramEnd"/>
      <w:r w:rsidRPr="00D3376C">
        <w:rPr>
          <w:rFonts w:ascii="Times New Roman" w:eastAsia="Times New Roman" w:hAnsi="Times New Roman" w:cs="Times New Roman"/>
          <w:sz w:val="24"/>
          <w:szCs w:val="24"/>
        </w:rPr>
        <w:t xml:space="preserve"> persuading the public of their importance (</w:t>
      </w:r>
      <w:proofErr w:type="spellStart"/>
      <w:r w:rsidRPr="00D3376C">
        <w:rPr>
          <w:rFonts w:ascii="Times New Roman" w:eastAsia="Times New Roman" w:hAnsi="Times New Roman" w:cs="Times New Roman"/>
          <w:sz w:val="24"/>
          <w:szCs w:val="24"/>
        </w:rPr>
        <w:t>Tarrow</w:t>
      </w:r>
      <w:proofErr w:type="spellEnd"/>
      <w:r w:rsidRPr="00D3376C">
        <w:rPr>
          <w:rFonts w:ascii="Times New Roman" w:eastAsia="Times New Roman" w:hAnsi="Times New Roman" w:cs="Times New Roman"/>
          <w:sz w:val="24"/>
          <w:szCs w:val="24"/>
        </w:rPr>
        <w:t xml:space="preserve"> 1993a; Tilly 1993; Traugott 1995). The formation of such a repertoire is always embedded in the field's history (Tilly 2004), as a product of a tradition created in previous social protests. A necessary element in the protest repertoire are meaning-making patterns, or the different ways in which activists frame their struggle (</w:t>
      </w:r>
      <w:proofErr w:type="spellStart"/>
      <w:r w:rsidRPr="00D3376C">
        <w:rPr>
          <w:rFonts w:ascii="Times New Roman" w:eastAsia="Times New Roman" w:hAnsi="Times New Roman" w:cs="Times New Roman"/>
          <w:sz w:val="24"/>
          <w:szCs w:val="24"/>
        </w:rPr>
        <w:t>Benford</w:t>
      </w:r>
      <w:proofErr w:type="spellEnd"/>
      <w:r w:rsidRPr="00D3376C">
        <w:rPr>
          <w:rFonts w:ascii="Times New Roman" w:eastAsia="Times New Roman" w:hAnsi="Times New Roman" w:cs="Times New Roman"/>
          <w:sz w:val="24"/>
          <w:szCs w:val="24"/>
        </w:rPr>
        <w:t xml:space="preserve"> &amp; Snow 2000). This includes creating narrative-emotional frames defining the ‘villains’ in the conflict and their ‘victims’, along with the formation of a collective identity among the activists and their supporters. Thereby the Mizrahi struggle is tied with familiar traditions of local and global struggles, in correspondence with the rise of protest movements around the world and in Israel, and that of liberal-left and Mizrahi activism. Thus, the current Mizrahi protest repertoire employs and reinterprets claims and symbols of previous-generation struggles (such as those led by Rabbi Uzi </w:t>
      </w:r>
      <w:proofErr w:type="spellStart"/>
      <w:r w:rsidRPr="00D3376C">
        <w:rPr>
          <w:rFonts w:ascii="Times New Roman" w:eastAsia="Times New Roman" w:hAnsi="Times New Roman" w:cs="Times New Roman"/>
          <w:sz w:val="24"/>
          <w:szCs w:val="24"/>
        </w:rPr>
        <w:t>Meshulam</w:t>
      </w:r>
      <w:proofErr w:type="spellEnd"/>
      <w:r w:rsidRPr="00D3376C">
        <w:rPr>
          <w:rFonts w:ascii="Times New Roman" w:eastAsia="Times New Roman" w:hAnsi="Times New Roman" w:cs="Times New Roman"/>
          <w:sz w:val="24"/>
          <w:szCs w:val="24"/>
        </w:rPr>
        <w:t>, the 'Mizrahi' Democratic Rainbow', and others). At the same time, it also employs prevalent modes of action and worldviews of left-liberal activism, in view of its specific historical affinity with</w:t>
      </w:r>
      <w:r w:rsidRPr="00D3376C" w:rsidDel="006A1276">
        <w:rPr>
          <w:rFonts w:ascii="Times New Roman" w:eastAsia="Times New Roman" w:hAnsi="Times New Roman" w:cs="Times New Roman"/>
          <w:sz w:val="24"/>
          <w:szCs w:val="24"/>
        </w:rPr>
        <w:t xml:space="preserve"> </w:t>
      </w:r>
      <w:r w:rsidRPr="00D3376C">
        <w:rPr>
          <w:rFonts w:ascii="Times New Roman" w:eastAsia="Times New Roman" w:hAnsi="Times New Roman" w:cs="Times New Roman"/>
          <w:sz w:val="24"/>
          <w:szCs w:val="24"/>
        </w:rPr>
        <w:t xml:space="preserve">the </w:t>
      </w:r>
      <w:r w:rsidRPr="00D3376C">
        <w:rPr>
          <w:rFonts w:ascii="Times New Roman" w:eastAsia="Times New Roman" w:hAnsi="Times New Roman" w:cs="Times New Roman"/>
          <w:sz w:val="24"/>
          <w:szCs w:val="24"/>
        </w:rPr>
        <w:lastRenderedPageBreak/>
        <w:t xml:space="preserve">Israeli left (from the days of the Wadi </w:t>
      </w:r>
      <w:proofErr w:type="spellStart"/>
      <w:r w:rsidRPr="00D3376C">
        <w:rPr>
          <w:rFonts w:ascii="Times New Roman" w:eastAsia="Times New Roman" w:hAnsi="Times New Roman" w:cs="Times New Roman"/>
          <w:sz w:val="24"/>
          <w:szCs w:val="24"/>
        </w:rPr>
        <w:t>Salib</w:t>
      </w:r>
      <w:proofErr w:type="spellEnd"/>
      <w:r w:rsidRPr="00D3376C">
        <w:rPr>
          <w:rFonts w:ascii="Times New Roman" w:eastAsia="Times New Roman" w:hAnsi="Times New Roman" w:cs="Times New Roman"/>
          <w:sz w:val="24"/>
          <w:szCs w:val="24"/>
        </w:rPr>
        <w:t xml:space="preserve"> riots and even more so in the Black Panthers protest)</w:t>
      </w:r>
      <w:r w:rsidRPr="00D3376C">
        <w:rPr>
          <w:rFonts w:ascii="Times New Roman" w:eastAsia="Times New Roman" w:hAnsi="Times New Roman" w:cs="Times New Roman"/>
          <w:sz w:val="24"/>
          <w:szCs w:val="24"/>
          <w:rtl/>
        </w:rPr>
        <w:t>.</w:t>
      </w:r>
    </w:p>
    <w:p w14:paraId="4C520109" w14:textId="77777777" w:rsidR="00D3376C" w:rsidRPr="00D3376C" w:rsidRDefault="00D3376C" w:rsidP="00D3376C">
      <w:pPr>
        <w:bidi w:val="0"/>
        <w:spacing w:before="240" w:after="240" w:line="360" w:lineRule="auto"/>
        <w:jc w:val="both"/>
        <w:rPr>
          <w:rFonts w:ascii="Times New Roman" w:eastAsia="Times New Roman" w:hAnsi="Times New Roman" w:cs="Times New Roman"/>
          <w:sz w:val="24"/>
          <w:szCs w:val="24"/>
        </w:rPr>
      </w:pPr>
      <w:r w:rsidRPr="00D3376C">
        <w:rPr>
          <w:rFonts w:ascii="Times New Roman" w:eastAsia="Times New Roman" w:hAnsi="Times New Roman" w:cs="Times New Roman"/>
          <w:sz w:val="24"/>
          <w:szCs w:val="24"/>
        </w:rPr>
        <w:t>The narrative of the struggle told by the Mizrahi activists is generally framed by the tension between the 'disempowered' (</w:t>
      </w:r>
      <w:proofErr w:type="spellStart"/>
      <w:r w:rsidRPr="00D3376C">
        <w:rPr>
          <w:rFonts w:ascii="Times New Roman" w:eastAsia="Times New Roman" w:hAnsi="Times New Roman" w:cs="Times New Roman"/>
          <w:sz w:val="24"/>
          <w:szCs w:val="24"/>
        </w:rPr>
        <w:t>Mizrahim</w:t>
      </w:r>
      <w:proofErr w:type="spellEnd"/>
      <w:r w:rsidRPr="00D3376C">
        <w:rPr>
          <w:rFonts w:ascii="Times New Roman" w:eastAsia="Times New Roman" w:hAnsi="Times New Roman" w:cs="Times New Roman"/>
          <w:sz w:val="24"/>
          <w:szCs w:val="24"/>
        </w:rPr>
        <w:t>) and the 'power-holder' (Ashkenazim), using the three framing principles identified in the study of protest narratives (</w:t>
      </w:r>
      <w:proofErr w:type="spellStart"/>
      <w:r w:rsidRPr="00D3376C">
        <w:rPr>
          <w:rFonts w:ascii="Times New Roman" w:eastAsia="Times New Roman" w:hAnsi="Times New Roman" w:cs="Times New Roman"/>
          <w:sz w:val="24"/>
          <w:szCs w:val="24"/>
        </w:rPr>
        <w:t>Benford</w:t>
      </w:r>
      <w:proofErr w:type="spellEnd"/>
      <w:r w:rsidRPr="00D3376C">
        <w:rPr>
          <w:rFonts w:ascii="Times New Roman" w:eastAsia="Times New Roman" w:hAnsi="Times New Roman" w:cs="Times New Roman"/>
          <w:sz w:val="24"/>
          <w:szCs w:val="24"/>
        </w:rPr>
        <w:t xml:space="preserve"> &amp; Snow 2000): (1) The diagnosis: The definition of the problem – who is to blame and those affected; (2) The prognosis: Defining the resolution of the struggle; (3) The motivation for action: An explanation of why it is important to act. The diagnosis in the Mizrahi protest narrative is that the Ashkenazim, and specifically the Ashkenazi elite (the 'culpable agents'</w:t>
      </w:r>
      <w:r w:rsidRPr="00D3376C">
        <w:rPr>
          <w:rFonts w:ascii="Garamond" w:eastAsia="Times New Roman" w:hAnsi="Garamond" w:cs="Times New Roman"/>
        </w:rPr>
        <w:t xml:space="preserve"> </w:t>
      </w:r>
      <w:r w:rsidRPr="00D3376C">
        <w:rPr>
          <w:rFonts w:ascii="Times New Roman" w:eastAsia="Times New Roman" w:hAnsi="Times New Roman" w:cs="Times New Roman"/>
          <w:sz w:val="24"/>
          <w:szCs w:val="24"/>
        </w:rPr>
        <w:t xml:space="preserve">in Snow and </w:t>
      </w:r>
      <w:proofErr w:type="spellStart"/>
      <w:r w:rsidRPr="00D3376C">
        <w:rPr>
          <w:rFonts w:ascii="Times New Roman" w:eastAsia="Times New Roman" w:hAnsi="Times New Roman" w:cs="Times New Roman"/>
          <w:sz w:val="24"/>
          <w:szCs w:val="24"/>
        </w:rPr>
        <w:t>Benford’s</w:t>
      </w:r>
      <w:proofErr w:type="spellEnd"/>
      <w:r w:rsidRPr="00D3376C">
        <w:rPr>
          <w:rFonts w:ascii="Times New Roman" w:eastAsia="Times New Roman" w:hAnsi="Times New Roman" w:cs="Times New Roman"/>
          <w:sz w:val="24"/>
          <w:szCs w:val="24"/>
        </w:rPr>
        <w:t xml:space="preserve"> terminology, 2000) have repressed the Mizrahi citizens</w:t>
      </w:r>
      <w:r w:rsidRPr="00D3376C">
        <w:rPr>
          <w:rFonts w:ascii="Times New Roman" w:eastAsia="Times New Roman" w:hAnsi="Times New Roman" w:cs="Times New Roman" w:hint="cs"/>
          <w:sz w:val="24"/>
          <w:szCs w:val="24"/>
          <w:rtl/>
        </w:rPr>
        <w:t xml:space="preserve"> </w:t>
      </w:r>
      <w:r w:rsidRPr="00D3376C">
        <w:rPr>
          <w:rFonts w:ascii="Times New Roman" w:eastAsia="Times New Roman" w:hAnsi="Times New Roman" w:cs="Times New Roman"/>
          <w:sz w:val="24"/>
          <w:szCs w:val="24"/>
        </w:rPr>
        <w:t>of Israel (the 'victims') over the years and continue to repress them today (the problem). The intended outcome of the struggle in this narrative is the achievement of an egalitarian society for all citizens of the country, through the dissolution of existing centers of power and the reinforcement of a Mizrahi elite (the prognosis). The motivation for action here is induced discursively through language uses (of concepts, images, and associations) that emphasize the inequality syndromes in Israeli society, such as racism, discrimination, etc., and highlight the responsibility of Ashkenazi 'bad guys', including by drawing comparisons between their action and other cases of ethnic discrimination (notably, the discrimination of the African-Americans in the United States) or even cases of genocide in other places of the world</w:t>
      </w:r>
      <w:r w:rsidRPr="00D3376C">
        <w:rPr>
          <w:rFonts w:ascii="Times New Roman" w:eastAsia="Times New Roman" w:hAnsi="Times New Roman" w:cs="Times New Roman"/>
          <w:sz w:val="24"/>
          <w:szCs w:val="24"/>
          <w:rtl/>
        </w:rPr>
        <w:t>.</w:t>
      </w:r>
    </w:p>
    <w:p w14:paraId="00FE9CDA" w14:textId="77777777" w:rsidR="00D3376C" w:rsidRPr="00D3376C" w:rsidRDefault="00D3376C" w:rsidP="00D3376C">
      <w:pPr>
        <w:bidi w:val="0"/>
        <w:spacing w:before="240" w:after="240" w:line="360" w:lineRule="auto"/>
        <w:jc w:val="both"/>
        <w:rPr>
          <w:rFonts w:ascii="Times New Roman" w:eastAsia="Times New Roman" w:hAnsi="Times New Roman" w:cs="Times New Roman"/>
          <w:sz w:val="24"/>
          <w:szCs w:val="24"/>
        </w:rPr>
      </w:pPr>
      <w:r w:rsidRPr="00D3376C">
        <w:rPr>
          <w:rFonts w:ascii="Times New Roman" w:eastAsia="Times New Roman" w:hAnsi="Times New Roman" w:cs="Times New Roman"/>
          <w:sz w:val="24"/>
          <w:szCs w:val="24"/>
        </w:rPr>
        <w:t xml:space="preserve">Amplified resonance of injustice is achieved by this narrative through the diffusion of 'Moral Shocks' (Jasper 2011) – defined as past or present events, or pieces of information, perceived as offensive, the publication of which may shock the public and mobilize it to action. Throughout the time in which the present study was conducted, moral shocks were produced in the public discourse through reverberating severe offenses such as the Yemenite children affair, the evacuation of </w:t>
      </w:r>
      <w:proofErr w:type="spellStart"/>
      <w:r w:rsidRPr="00D3376C">
        <w:rPr>
          <w:rFonts w:ascii="Times New Roman" w:eastAsia="Times New Roman" w:hAnsi="Times New Roman" w:cs="Times New Roman"/>
          <w:sz w:val="24"/>
          <w:szCs w:val="24"/>
        </w:rPr>
        <w:t>Givat</w:t>
      </w:r>
      <w:proofErr w:type="spellEnd"/>
      <w:r w:rsidRPr="00D3376C">
        <w:rPr>
          <w:rFonts w:ascii="Times New Roman" w:eastAsia="Times New Roman" w:hAnsi="Times New Roman" w:cs="Times New Roman"/>
          <w:sz w:val="24"/>
          <w:szCs w:val="24"/>
        </w:rPr>
        <w:t xml:space="preserve"> Amal neighborhood residents, the exclusion of Mizrahi children from advertisements, and so forth. Framing the Mizrahi protest as a 'war' of the 'good' against the 'evil' thus gave meaning and enhanced the dichotomy of 'us' (the </w:t>
      </w:r>
      <w:proofErr w:type="spellStart"/>
      <w:r w:rsidRPr="00D3376C">
        <w:rPr>
          <w:rFonts w:ascii="Times New Roman" w:eastAsia="Times New Roman" w:hAnsi="Times New Roman" w:cs="Times New Roman"/>
          <w:sz w:val="24"/>
          <w:szCs w:val="24"/>
        </w:rPr>
        <w:t>Mizrahim</w:t>
      </w:r>
      <w:proofErr w:type="spellEnd"/>
      <w:r w:rsidRPr="00D3376C">
        <w:rPr>
          <w:rFonts w:ascii="Times New Roman" w:eastAsia="Times New Roman" w:hAnsi="Times New Roman" w:cs="Times New Roman"/>
          <w:sz w:val="24"/>
          <w:szCs w:val="24"/>
        </w:rPr>
        <w:t xml:space="preserve">) vs. 'them' (the Ashkenazim). It entailed emotional intensification, both in resenting ‘them’ (for taking over state lands, kidnapping children, etc.) and scorning them (for acting as ‘nerds’ with restrained emotionality and family ties). At the same time, it also entailed the </w:t>
      </w:r>
      <w:r w:rsidRPr="00D3376C">
        <w:rPr>
          <w:rFonts w:ascii="Times New Roman" w:eastAsia="Times New Roman" w:hAnsi="Times New Roman" w:cs="Times New Roman"/>
          <w:sz w:val="24"/>
          <w:szCs w:val="24"/>
        </w:rPr>
        <w:lastRenderedPageBreak/>
        <w:t xml:space="preserve">amplification of positive images of </w:t>
      </w:r>
      <w:proofErr w:type="spellStart"/>
      <w:r w:rsidRPr="00D3376C">
        <w:rPr>
          <w:rFonts w:ascii="Times New Roman" w:eastAsia="Times New Roman" w:hAnsi="Times New Roman" w:cs="Times New Roman"/>
          <w:sz w:val="24"/>
          <w:szCs w:val="24"/>
        </w:rPr>
        <w:t>Mizrahim</w:t>
      </w:r>
      <w:proofErr w:type="spellEnd"/>
      <w:r w:rsidRPr="00D3376C">
        <w:rPr>
          <w:rFonts w:ascii="Times New Roman" w:eastAsia="Times New Roman" w:hAnsi="Times New Roman" w:cs="Times New Roman"/>
          <w:sz w:val="24"/>
          <w:szCs w:val="24"/>
        </w:rPr>
        <w:t xml:space="preserve"> (the warm family, the authentic cuisine) that evoked pride and solidarity. Constructing the narrative of the struggle in this way also sustained</w:t>
      </w:r>
      <w:r w:rsidRPr="00D3376C" w:rsidDel="00C74705">
        <w:rPr>
          <w:rFonts w:ascii="Times New Roman" w:eastAsia="Times New Roman" w:hAnsi="Times New Roman" w:cs="Times New Roman"/>
          <w:sz w:val="24"/>
          <w:szCs w:val="24"/>
        </w:rPr>
        <w:t xml:space="preserve"> </w:t>
      </w:r>
      <w:r w:rsidRPr="00D3376C">
        <w:rPr>
          <w:rFonts w:ascii="Times New Roman" w:eastAsia="Times New Roman" w:hAnsi="Times New Roman" w:cs="Times New Roman"/>
          <w:sz w:val="24"/>
          <w:szCs w:val="24"/>
        </w:rPr>
        <w:t xml:space="preserve">a desirable collective identity for the Mizrahi activists and their supporters, in ways that </w:t>
      </w:r>
      <w:proofErr w:type="spellStart"/>
      <w:r w:rsidRPr="00D3376C">
        <w:rPr>
          <w:rFonts w:ascii="Times New Roman" w:eastAsia="Times New Roman" w:hAnsi="Times New Roman" w:cs="Times New Roman"/>
          <w:sz w:val="24"/>
          <w:szCs w:val="24"/>
        </w:rPr>
        <w:t>legitimtized</w:t>
      </w:r>
      <w:proofErr w:type="spellEnd"/>
      <w:r w:rsidRPr="00D3376C">
        <w:rPr>
          <w:rFonts w:ascii="Times New Roman" w:eastAsia="Times New Roman" w:hAnsi="Times New Roman" w:cs="Times New Roman"/>
          <w:sz w:val="24"/>
          <w:szCs w:val="24"/>
        </w:rPr>
        <w:t xml:space="preserve"> the struggle and encouraged its expansion. This, however, was largely facilitated by the assimilation of the new Mizrahi activists in the field of Tel Aviv activism, namely, their acquisition of knowledge of ‘how to do activism’, including the adoption of cultural practices through which ideas are disseminated, such as art exhibitions, poetry events, literary writing and social media uses, </w:t>
      </w:r>
      <w:proofErr w:type="spellStart"/>
      <w:r w:rsidRPr="00D3376C">
        <w:rPr>
          <w:rFonts w:ascii="Times New Roman" w:eastAsia="Times New Roman" w:hAnsi="Times New Roman" w:cs="Times New Roman"/>
          <w:sz w:val="24"/>
          <w:szCs w:val="24"/>
        </w:rPr>
        <w:t>etc</w:t>
      </w:r>
      <w:proofErr w:type="spellEnd"/>
      <w:r w:rsidRPr="00D3376C">
        <w:rPr>
          <w:rFonts w:ascii="Times New Roman" w:eastAsia="Times New Roman" w:hAnsi="Times New Roman" w:cs="Times New Roman"/>
          <w:sz w:val="24"/>
          <w:szCs w:val="24"/>
          <w:rtl/>
        </w:rPr>
        <w:t>.</w:t>
      </w:r>
    </w:p>
    <w:p w14:paraId="42D3FDDC" w14:textId="77777777" w:rsidR="00D3376C" w:rsidRPr="00D3376C" w:rsidRDefault="00D3376C" w:rsidP="00D3376C">
      <w:pPr>
        <w:bidi w:val="0"/>
        <w:spacing w:before="240" w:after="240" w:line="360" w:lineRule="auto"/>
        <w:jc w:val="both"/>
        <w:rPr>
          <w:rFonts w:ascii="Times New Roman" w:eastAsia="Times New Roman" w:hAnsi="Times New Roman" w:cs="Times New Roman"/>
          <w:sz w:val="24"/>
          <w:szCs w:val="24"/>
        </w:rPr>
      </w:pPr>
      <w:r w:rsidRPr="00D3376C">
        <w:rPr>
          <w:rFonts w:ascii="Times New Roman" w:eastAsia="Times New Roman" w:hAnsi="Times New Roman" w:cs="Times New Roman"/>
          <w:sz w:val="24"/>
          <w:szCs w:val="24"/>
        </w:rPr>
        <w:t>The present analysis, from the three perspectives outlined above, and their integration, is intended to provide a multi-layered view of this social movement in its current phase, connecting the personal and the structural, as an anatomy of the formation of a significant and effective social movement. Beyond promoting defined ideas and political goals, the formation of this movement entailed the construction of a collective identity, embodied in individuals’ dispositions, through shared life routines and meaning-making work, diffused through intense social networking – all of which always bear implications for personal achievements and symbolic gains within a particular cultural space. As emerges from the activists' complex discourse, the current Mizrahi protest is a product of the intersection between specific historical moment of political circumstances and public readiness, and the coming together of people with a shared habitus and similar trajectories, who acquired a shared cultural repertoire and join in a collective action within a particular cultural field that has its own structure and tradition, the field of Israeli political activism. </w:t>
      </w:r>
    </w:p>
    <w:p w14:paraId="4430BDCA" w14:textId="77777777" w:rsidR="00D3376C" w:rsidRPr="00D3376C" w:rsidRDefault="00D3376C" w:rsidP="00D3376C">
      <w:pPr>
        <w:rPr>
          <w:rFonts w:hint="cs"/>
          <w:rtl/>
        </w:rPr>
      </w:pPr>
    </w:p>
    <w:sectPr w:rsidR="00D3376C" w:rsidRPr="00D3376C" w:rsidSect="005E43C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6C"/>
    <w:rsid w:val="005E43C5"/>
    <w:rsid w:val="00C63870"/>
    <w:rsid w:val="00D337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BCD0"/>
  <w15:chartTrackingRefBased/>
  <w15:docId w15:val="{77A9CB1F-083B-44FA-A9C5-9FAB337C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3841</Words>
  <Characters>19208</Characters>
  <Application>Microsoft Office Word</Application>
  <DocSecurity>0</DocSecurity>
  <Lines>160</Lines>
  <Paragraphs>46</Paragraphs>
  <ScaleCrop>false</ScaleCrop>
  <Company/>
  <LinksUpToDate>false</LinksUpToDate>
  <CharactersWithSpaces>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יפעת מואס</dc:creator>
  <cp:keywords/>
  <dc:description/>
  <cp:lastModifiedBy>יפעת מואס</cp:lastModifiedBy>
  <cp:revision>1</cp:revision>
  <dcterms:created xsi:type="dcterms:W3CDTF">2022-07-19T11:18:00Z</dcterms:created>
  <dcterms:modified xsi:type="dcterms:W3CDTF">2022-07-19T11:24:00Z</dcterms:modified>
</cp:coreProperties>
</file>